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eastAsia="宋体" w:cs="宋体"/>
          <w:b/>
          <w:bCs/>
          <w:color w:val="000000"/>
          <w:kern w:val="2"/>
          <w:sz w:val="44"/>
          <w:szCs w:val="44"/>
          <w:highlight w:val="none"/>
          <w:lang w:val="en-US" w:eastAsia="zh-CN" w:bidi="ar-SA"/>
        </w:rPr>
        <w:t>杭银理财幸福99半年添益2004期理财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w:t>
      </w:r>
      <w:r>
        <w:rPr>
          <w:rFonts w:hint="eastAsia" w:ascii="宋体" w:hAnsi="宋体" w:cs="宋体"/>
          <w:color w:val="000000"/>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Z7002221000091</w:t>
      </w:r>
      <w:r>
        <w:rPr>
          <w:rFonts w:hint="eastAsia" w:ascii="宋体" w:hAnsi="宋体" w:cs="宋体"/>
          <w:bCs/>
          <w:color w:val="000000"/>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风险揭示书》《投资者权益须知》《理财计划投资协议书》</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杭银理财幸福99半年添益2004期理财</w:t>
      </w:r>
      <w:r>
        <w:rPr>
          <w:rFonts w:hint="eastAsia" w:ascii="宋体" w:hAnsi="宋体" w:cs="宋体"/>
          <w:bCs/>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杭银理财幸福99半年添益2004期理财</w:t>
      </w:r>
      <w:r>
        <w:rPr>
          <w:rFonts w:hint="eastAsia" w:ascii="宋体" w:hAnsi="宋体" w:cs="宋体"/>
          <w:bCs/>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杭银理财幸福99半年添益2004期理财</w:t>
      </w:r>
      <w:r>
        <w:rPr>
          <w:rFonts w:hint="eastAsia" w:ascii="宋体" w:hAnsi="宋体" w:cs="宋体"/>
          <w:bCs/>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杭银理财幸福99半年添益2004期理财</w:t>
      </w:r>
      <w:r>
        <w:rPr>
          <w:rFonts w:hint="eastAsia" w:ascii="宋体" w:hAnsi="宋体" w:cs="宋体"/>
          <w:bCs/>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杭银理财幸福99半年添益2004期理财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产品说明书</w:t>
      </w:r>
      <w:r>
        <w:rPr>
          <w:rFonts w:hint="eastAsia" w:ascii="宋体" w:hAnsi="宋体" w:cs="宋体"/>
          <w:bCs/>
          <w:color w:val="000000"/>
          <w:kern w:val="2"/>
          <w:highlight w:val="none"/>
        </w:rPr>
        <w:t>》《投资者权益须知》《理财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杭银理财幸福99半年添益2004期理财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投资周期</w:t>
      </w:r>
      <w:r>
        <w:rPr>
          <w:rFonts w:hint="eastAsia" w:ascii="宋体" w:hAnsi="宋体" w:cs="宋体"/>
          <w:b/>
          <w:color w:val="000000"/>
          <w:kern w:val="2"/>
          <w:highlight w:val="none"/>
          <w:lang w:eastAsia="zh-CN"/>
        </w:rPr>
        <w:t>：</w:t>
      </w:r>
      <w:r>
        <w:rPr>
          <w:rFonts w:hint="eastAsia" w:ascii="宋体" w:hAnsi="宋体" w:cs="宋体"/>
          <w:b w:val="0"/>
          <w:bCs/>
          <w:color w:val="000000"/>
          <w:kern w:val="2"/>
          <w:highlight w:val="none"/>
          <w:lang w:eastAsia="zh-CN"/>
        </w:rPr>
        <w:t>指理财计划成立或申购</w:t>
      </w:r>
      <w:r>
        <w:rPr>
          <w:rFonts w:hint="eastAsia" w:ascii="宋体" w:hAnsi="宋体" w:cs="宋体"/>
          <w:b w:val="0"/>
          <w:bCs/>
          <w:color w:val="000000"/>
          <w:kern w:val="2"/>
          <w:highlight w:val="none"/>
          <w:lang w:val="en-US" w:eastAsia="zh-CN"/>
        </w:rPr>
        <w:t>/赎回</w:t>
      </w:r>
      <w:r>
        <w:rPr>
          <w:rFonts w:hint="eastAsia" w:ascii="宋体" w:hAnsi="宋体" w:cs="宋体"/>
          <w:b w:val="0"/>
          <w:bCs/>
          <w:color w:val="000000"/>
          <w:kern w:val="2"/>
          <w:highlight w:val="none"/>
          <w:lang w:eastAsia="zh-CN"/>
        </w:rPr>
        <w:t>开放期确认后，至下一个申购</w:t>
      </w:r>
      <w:r>
        <w:rPr>
          <w:rFonts w:hint="eastAsia" w:ascii="宋体" w:hAnsi="宋体" w:cs="宋体"/>
          <w:b w:val="0"/>
          <w:bCs/>
          <w:color w:val="000000"/>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lang w:val="en-US" w:eastAsia="zh-CN"/>
        </w:rPr>
        <w:t>赎回</w:t>
      </w:r>
      <w:r>
        <w:rPr>
          <w:rFonts w:hint="eastAsia" w:ascii="宋体" w:hAnsi="宋体" w:cs="宋体"/>
          <w:bCs/>
          <w:color w:val="000000"/>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w:t>
      </w:r>
      <w:r>
        <w:rPr>
          <w:rFonts w:hint="eastAsia" w:ascii="宋体" w:hAnsi="宋体" w:cs="宋体"/>
          <w:bCs/>
          <w:color w:val="000000"/>
          <w:kern w:val="2"/>
          <w:highlight w:val="none"/>
          <w:lang w:eastAsia="zh-CN"/>
        </w:rPr>
        <w:t>赎回</w:t>
      </w:r>
      <w:r>
        <w:rPr>
          <w:rFonts w:hint="eastAsia" w:ascii="宋体" w:hAnsi="宋体" w:cs="宋体"/>
          <w:bCs/>
          <w:color w:val="000000"/>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摆动定价机制：</w:t>
      </w:r>
      <w:r>
        <w:rPr>
          <w:rFonts w:hint="eastAsia" w:ascii="宋体" w:hAnsi="宋体" w:cs="宋体"/>
          <w:b w:val="0"/>
          <w:bCs/>
          <w:color w:val="000000"/>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短期赎回费机制：</w:t>
      </w:r>
      <w:r>
        <w:rPr>
          <w:rFonts w:hint="eastAsia" w:ascii="宋体" w:hAnsi="宋体" w:cs="宋体"/>
          <w:b w:val="0"/>
          <w:bCs/>
          <w:color w:val="000000"/>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激进型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杭银理财幸福99半年添益2004期理财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color w:val="000000"/>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半年添益2004期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TYG6M2004</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Z7002221000091</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A份额（销售代码〖TYG6M2004〗）：普通个人投资者和机构客户。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B份额（销售代码〖TYG6M2004B〗）：特定客群专属。</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W份额（销售代码〖TYG6M2004W〗）：其他代销机构。</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ZA份额（自动赎回）（销售代码〖TYG6M2004ZA〗）：普通个人投资者和机构客户。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ZM份额（销售名称：杭银理财幸福99半年添益2004期理财ZM款自动赎回（天府·优选））（销售代码〖TYG6M2004ZM〗）：普通个人投资者和机构客户。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〖A份额〗起点〖1〗元整，超过认购/申购起点部分，应为〖1〗元的整数倍。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〖W份额〗起点〖1〗元整，超过认购/申购起点部分，应为〖1〗元的整数倍。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eastAsia="宋体" w:cs="宋体"/>
                <w:color w:val="000000"/>
                <w:kern w:val="2"/>
                <w:sz w:val="21"/>
                <w:szCs w:val="21"/>
                <w:highlight w:val="none"/>
                <w:lang w:val="en-US" w:eastAsia="zh-CN" w:bidi="ar-SA"/>
              </w:rPr>
              <w:t>每半年</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开放一次，</w:t>
            </w:r>
            <w:r>
              <w:rPr>
                <w:rFonts w:hint="eastAsia" w:ascii="宋体" w:hAnsi="宋体" w:cs="宋体"/>
                <w:color w:val="000000"/>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CN"/>
              </w:rPr>
              <w:t>，</w:t>
            </w:r>
            <w:r>
              <w:rPr>
                <w:rFonts w:hint="eastAsia" w:ascii="宋体" w:hAnsi="宋体" w:eastAsia="宋体" w:cs="宋体"/>
                <w:color w:val="000000"/>
                <w:kern w:val="2"/>
                <w:sz w:val="21"/>
                <w:szCs w:val="21"/>
                <w:lang w:val="en-US" w:eastAsia="zh-CN" w:bidi="ar"/>
              </w:rPr>
              <w:t>（ZA、ZM份</w:t>
            </w:r>
            <w:r>
              <w:rPr>
                <w:rFonts w:hint="eastAsia" w:ascii="宋体" w:hAnsi="宋体" w:cs="宋体"/>
                <w:color w:val="000000"/>
                <w:kern w:val="2"/>
                <w:sz w:val="21"/>
                <w:szCs w:val="21"/>
                <w:lang w:val="en-US" w:eastAsia="zh-CN" w:bidi="ar"/>
              </w:rPr>
              <w:t>额无</w:t>
            </w:r>
            <w:r>
              <w:rPr>
                <w:rFonts w:hint="eastAsia" w:ascii="宋体" w:hAnsi="宋体" w:eastAsia="宋体" w:cs="宋体"/>
                <w:color w:val="000000"/>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〗上午〖9:00〗至下午〖17:00〗。确认日如遇非〖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理财计划存续期内，若理财计划开放日净赎回申请份额超过上一日日终理财计划总份额〖10%〗时，管理人有权暂停或拒绝接受赎回申请，并最迟于下一工作日进行对外公告。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CN"/>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w:t>
            </w:r>
            <w:r>
              <w:rPr>
                <w:rFonts w:hint="eastAsia" w:ascii="宋体" w:hAnsi="宋体" w:eastAsia="宋体" w:cs="宋体"/>
                <w:color w:val="000000"/>
                <w:kern w:val="2"/>
                <w:sz w:val="21"/>
                <w:szCs w:val="21"/>
                <w:highlight w:val="none"/>
                <w:lang w:val="en-US" w:eastAsia="zh-CN" w:bidi="ar-SA"/>
              </w:rPr>
              <w:t>单位净值〖保留小数点后四位〗，〖四位后去尾〗</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color w:val="000000"/>
                <w:kern w:val="2"/>
                <w:sz w:val="21"/>
                <w:szCs w:val="21"/>
                <w:lang w:val="en-US" w:eastAsia="zh-CN" w:bidi="ar"/>
              </w:rPr>
              <w:t>〖1〗个〖工作日〗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lang w:val="en-US" w:eastAsia="zh-CN" w:bidi="ar"/>
              </w:rPr>
              <w:t>〖3〗个〖工作日〗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color w:val="000000"/>
                <w:sz w:val="21"/>
                <w:szCs w:val="21"/>
                <w:highlight w:val="none"/>
                <w:lang w:eastAsia="zh-CN"/>
              </w:rPr>
              <w:t>不</w:t>
            </w:r>
            <w:r>
              <w:rPr>
                <w:rFonts w:hint="eastAsia" w:ascii="宋体" w:hAnsi="宋体" w:cs="宋体"/>
                <w:color w:val="000000"/>
                <w:sz w:val="21"/>
                <w:szCs w:val="21"/>
                <w:highlight w:val="none"/>
              </w:rPr>
              <w:t>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本理财计划〖A份额〗业绩比较基准为〖中债-新综合指数(1年以下)全价指数×95%+中国人民银行公布的个人活期存款利率×5%〗（年化）。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本理财计划〖B份额〗业绩比较基准为〖中债-新综合指数(1年以下)全价指数×95%+中国人民银行公布的个人活期存款利率×5%〗（年化）。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本理财计划〖W份额〗业绩比较基准为〖中债-新综合指数(1年以下)全价指数×95%+中国人民银行公布的个人活期存款利率×5%〗（年化）。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本理财计划〖ZA份额〗业绩比较基准为〖中债-新综合指数(1年以下)全价指数×95%+中国人民银行公布的个人活期存款利率×5%〗（年化）。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本理财计划〖ZM份额〗业绩比较基准为〖中债-新综合指数(1年以下)全价指数×95%+中国人民银行公布的个人活期存款利率×5%〗（年化）。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color w:val="000000"/>
                <w:sz w:val="21"/>
                <w:szCs w:val="21"/>
                <w:highlight w:val="none"/>
              </w:rPr>
              <w:t>管理人有权根据市场情况及</w:t>
            </w:r>
            <w:r>
              <w:rPr>
                <w:rFonts w:hint="eastAsia" w:ascii="宋体" w:hAnsi="宋体" w:cs="宋体"/>
                <w:color w:val="000000"/>
                <w:sz w:val="21"/>
                <w:szCs w:val="21"/>
                <w:highlight w:val="none"/>
                <w:lang w:eastAsia="zh-CN"/>
              </w:rPr>
              <w:t>理财计划</w:t>
            </w:r>
            <w:r>
              <w:rPr>
                <w:rFonts w:hint="eastAsia" w:ascii="宋体" w:hAnsi="宋体" w:cs="宋体"/>
                <w:color w:val="000000"/>
                <w:sz w:val="21"/>
                <w:szCs w:val="21"/>
                <w:highlight w:val="none"/>
              </w:rPr>
              <w:t>运作情况调整业绩基准，并至少于新业绩基准启用前</w:t>
            </w:r>
            <w:r>
              <w:rPr>
                <w:rFonts w:hint="eastAsia" w:ascii="宋体" w:hAnsi="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rPr>
              <w:t>〗</w:t>
            </w:r>
            <w:r>
              <w:rPr>
                <w:rFonts w:hint="eastAsia" w:ascii="宋体" w:hAnsi="宋体" w:cs="宋体"/>
                <w:color w:val="000000"/>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color w:val="000000"/>
                <w:sz w:val="21"/>
                <w:szCs w:val="21"/>
                <w:highlight w:val="none"/>
              </w:rPr>
              <w:t>本理财计划为净值型理财产品，其业绩表现将随市场波动具有不确定性。本公司提醒投资者关注，业绩比较基准</w:t>
            </w:r>
            <w:r>
              <w:rPr>
                <w:rFonts w:hint="eastAsia" w:ascii="宋体" w:hAnsi="宋体" w:cs="宋体"/>
                <w:b/>
                <w:color w:val="000000"/>
                <w:sz w:val="21"/>
                <w:szCs w:val="21"/>
                <w:highlight w:val="none"/>
                <w:lang w:eastAsia="zh-CN"/>
              </w:rPr>
              <w:t>不是预期收益率，</w:t>
            </w:r>
            <w:r>
              <w:rPr>
                <w:rFonts w:hint="eastAsia" w:ascii="宋体" w:hAnsi="宋体" w:cs="宋体"/>
                <w:b/>
                <w:color w:val="000000"/>
                <w:sz w:val="21"/>
                <w:szCs w:val="21"/>
                <w:highlight w:val="none"/>
              </w:rPr>
              <w:t>并不代表</w:t>
            </w:r>
            <w:r>
              <w:rPr>
                <w:rFonts w:hint="eastAsia" w:ascii="宋体" w:hAnsi="宋体" w:cs="宋体"/>
                <w:b/>
                <w:color w:val="000000"/>
                <w:sz w:val="21"/>
                <w:szCs w:val="21"/>
                <w:highlight w:val="none"/>
                <w:lang w:eastAsia="zh-CN"/>
              </w:rPr>
              <w:t>理财计划的未来表现和</w:t>
            </w:r>
            <w:r>
              <w:rPr>
                <w:rFonts w:hint="eastAsia" w:ascii="宋体" w:hAnsi="宋体" w:cs="宋体"/>
                <w:b/>
                <w:color w:val="000000"/>
                <w:sz w:val="21"/>
                <w:szCs w:val="21"/>
                <w:highlight w:val="none"/>
              </w:rPr>
              <w:t>实际收益率</w:t>
            </w:r>
            <w:r>
              <w:rPr>
                <w:rFonts w:hint="eastAsia" w:ascii="宋体" w:hAnsi="宋体" w:cs="宋体"/>
                <w:b/>
                <w:color w:val="000000"/>
                <w:sz w:val="21"/>
                <w:szCs w:val="21"/>
                <w:highlight w:val="none"/>
                <w:lang w:eastAsia="zh-CN"/>
              </w:rPr>
              <w:t>，不构成对理财计划收益的承诺</w:t>
            </w:r>
            <w:r>
              <w:rPr>
                <w:rFonts w:hint="eastAsia" w:ascii="宋体" w:hAnsi="宋体" w:cs="宋体"/>
                <w:b/>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〖W份额〗收取年化〖0.40%〗的销售服务费,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〖W份额〗收取年化〖0.20%〗的固定管理费,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2"/>
                <w:sz w:val="21"/>
                <w:szCs w:val="21"/>
                <w:highlight w:val="none"/>
                <w:lang w:val="en-US" w:eastAsia="zh-CN" w:bidi="ar-SA"/>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份额）投资周期的折合年化收益率超过〖2.35%〗的部分，管理人提取〖50%〗作为浮动管理费；〖B份额〗投资周期的折合年化收益率超过〖2.45%〗的部分，管理人提取〖50%〗作为浮动管理费</w:t>
            </w:r>
            <w:bookmarkStart w:id="0" w:name="_GoBack"/>
            <w:bookmarkEnd w:id="0"/>
            <w:r>
              <w:rPr>
                <w:rFonts w:hint="eastAsia" w:ascii="宋体" w:hAnsi="宋体" w:cs="宋体"/>
                <w:color w:val="000000"/>
                <w:kern w:val="2"/>
                <w:sz w:val="21"/>
                <w:szCs w:val="21"/>
                <w:highlight w:val="none"/>
                <w:lang w:val="en-US" w:eastAsia="zh-CN" w:bidi="ar-SA"/>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8.信息技术服务费：收取年化〖</w:t>
            </w:r>
            <w:r>
              <w:rPr>
                <w:rFonts w:hint="eastAsia" w:ascii="宋体" w:hAnsi="宋体" w:eastAsia="宋体" w:cs="宋体"/>
                <w:color w:val="000000"/>
                <w:kern w:val="2"/>
                <w:sz w:val="21"/>
                <w:szCs w:val="21"/>
                <w:highlight w:val="none"/>
                <w:lang w:val="en-US" w:eastAsia="zh-CN" w:bidi="ar-SA"/>
              </w:rPr>
              <w:t>--</w:t>
            </w:r>
            <w:r>
              <w:rPr>
                <w:rFonts w:hint="eastAsia" w:ascii="宋体" w:hAnsi="宋体" w:cs="宋体"/>
                <w:color w:val="000000"/>
                <w:kern w:val="2"/>
                <w:sz w:val="21"/>
                <w:szCs w:val="21"/>
                <w:highlight w:val="none"/>
                <w:lang w:val="en-US" w:eastAsia="zh-CN" w:bidi="ar-SA"/>
              </w:rPr>
              <w:t>%〗的信息技术服务费。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本理财计划各投资资产占</w:t>
      </w:r>
      <w:r>
        <w:rPr>
          <w:rFonts w:hint="eastAsia" w:ascii="宋体" w:hAnsi="宋体" w:cs="宋体"/>
          <w:bCs/>
          <w:color w:val="000000"/>
          <w:sz w:val="24"/>
          <w:highlight w:val="none"/>
          <w:lang w:eastAsia="zh-CN"/>
        </w:rPr>
        <w:t>总</w:t>
      </w:r>
      <w:r>
        <w:rPr>
          <w:rFonts w:hint="eastAsia" w:ascii="宋体" w:hAnsi="宋体" w:cs="宋体"/>
          <w:bCs/>
          <w:color w:val="000000"/>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在</w:t>
      </w:r>
      <w:r>
        <w:rPr>
          <w:rFonts w:hint="eastAsia" w:ascii="宋体" w:hAnsi="宋体" w:cs="宋体"/>
          <w:bCs/>
          <w:color w:val="000000"/>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color w:val="000000"/>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color w:val="000000"/>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color w:val="000000"/>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管理人</w:t>
      </w:r>
      <w:r>
        <w:rPr>
          <w:rFonts w:hint="eastAsia" w:ascii="宋体" w:hAnsi="宋体" w:cs="宋体"/>
          <w:bCs/>
          <w:color w:val="000000"/>
          <w:sz w:val="24"/>
          <w:highlight w:val="none"/>
        </w:rPr>
        <w:t>发行的全部</w:t>
      </w:r>
      <w:r>
        <w:rPr>
          <w:rFonts w:hint="eastAsia" w:ascii="宋体" w:hAnsi="宋体"/>
          <w:color w:val="000000"/>
          <w:sz w:val="24"/>
          <w:highlight w:val="none"/>
        </w:rPr>
        <w:t>开放式公募</w:t>
      </w:r>
      <w:r>
        <w:rPr>
          <w:rFonts w:hint="eastAsia" w:ascii="宋体" w:hAnsi="宋体" w:cs="宋体"/>
          <w:bCs/>
          <w:color w:val="000000"/>
          <w:sz w:val="24"/>
          <w:highlight w:val="none"/>
        </w:rPr>
        <w:t>理财计划</w:t>
      </w:r>
      <w:r>
        <w:rPr>
          <w:rFonts w:hint="eastAsia" w:ascii="宋体" w:hAnsi="宋体"/>
          <w:color w:val="000000"/>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color w:val="000000"/>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color w:val="000000"/>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color w:val="00000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上海农村商业银行股份有限公司</w:t>
            </w:r>
          </w:p>
        </w:tc>
        <w:tc>
          <w:tcPr>
            <w:tcW w:w="1200" w:type="dxa"/>
            <w:vAlign w:val="center"/>
          </w:tcPr>
          <w:p>
            <w:pPr>
              <w:jc w:val="left"/>
            </w:pPr>
            <w:r>
              <w:t>住所</w:t>
            </w:r>
          </w:p>
        </w:tc>
        <w:tc>
          <w:tcPr>
            <w:tcW w:w="3800" w:type="dxa"/>
            <w:vAlign w:val="center"/>
          </w:tcPr>
          <w:p>
            <w:pPr>
              <w:jc w:val="center"/>
            </w:pPr>
            <w: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东莞农村商业银行股份有限公司</w:t>
            </w:r>
          </w:p>
        </w:tc>
        <w:tc>
          <w:tcPr>
            <w:tcW w:w="1200" w:type="dxa"/>
            <w:vAlign w:val="center"/>
          </w:tcPr>
          <w:p>
            <w:pPr>
              <w:jc w:val="left"/>
            </w:pPr>
            <w:r>
              <w:t>住所</w:t>
            </w:r>
          </w:p>
        </w:tc>
        <w:tc>
          <w:tcPr>
            <w:tcW w:w="3800" w:type="dxa"/>
            <w:vAlign w:val="center"/>
          </w:tcPr>
          <w:p>
            <w:pPr>
              <w:jc w:val="center"/>
            </w:pPr>
            <w:r>
              <w:t>广东省东莞市东城街道鸿福东路2号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东莞银行股份有限公司</w:t>
            </w:r>
          </w:p>
        </w:tc>
        <w:tc>
          <w:tcPr>
            <w:tcW w:w="1200" w:type="dxa"/>
            <w:vAlign w:val="center"/>
          </w:tcPr>
          <w:p>
            <w:pPr>
              <w:jc w:val="left"/>
            </w:pPr>
            <w:r>
              <w:t>住所</w:t>
            </w:r>
          </w:p>
        </w:tc>
        <w:tc>
          <w:tcPr>
            <w:tcW w:w="3800" w:type="dxa"/>
            <w:vAlign w:val="center"/>
          </w:tcPr>
          <w:p>
            <w:pPr>
              <w:jc w:val="center"/>
            </w:pPr>
            <w: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东营银行股份有限公司</w:t>
            </w:r>
          </w:p>
        </w:tc>
        <w:tc>
          <w:tcPr>
            <w:tcW w:w="1200" w:type="dxa"/>
            <w:vAlign w:val="center"/>
          </w:tcPr>
          <w:p>
            <w:pPr>
              <w:jc w:val="left"/>
            </w:pPr>
            <w:r>
              <w:t>住所</w:t>
            </w:r>
          </w:p>
        </w:tc>
        <w:tc>
          <w:tcPr>
            <w:tcW w:w="3800" w:type="dxa"/>
            <w:vAlign w:val="center"/>
          </w:tcPr>
          <w:p>
            <w:pPr>
              <w:jc w:val="center"/>
            </w:pPr>
            <w: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0546-7666871</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中信百信银行股份有限公司</w:t>
            </w:r>
          </w:p>
        </w:tc>
        <w:tc>
          <w:tcPr>
            <w:tcW w:w="1200" w:type="dxa"/>
            <w:vAlign w:val="center"/>
          </w:tcPr>
          <w:p>
            <w:pPr>
              <w:jc w:val="left"/>
            </w:pPr>
            <w:r>
              <w:t>住所</w:t>
            </w:r>
          </w:p>
        </w:tc>
        <w:tc>
          <w:tcPr>
            <w:tcW w:w="3800" w:type="dxa"/>
            <w:vAlign w:val="center"/>
          </w:tcPr>
          <w:p>
            <w:pPr>
              <w:jc w:val="center"/>
            </w:pPr>
            <w: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956186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中国邮政储蓄银行股份有限公司</w:t>
            </w:r>
          </w:p>
        </w:tc>
        <w:tc>
          <w:tcPr>
            <w:tcW w:w="1200" w:type="dxa"/>
            <w:vAlign w:val="center"/>
          </w:tcPr>
          <w:p>
            <w:pPr>
              <w:jc w:val="left"/>
            </w:pPr>
            <w:r>
              <w:t>住所</w:t>
            </w:r>
          </w:p>
        </w:tc>
        <w:tc>
          <w:tcPr>
            <w:tcW w:w="3800" w:type="dxa"/>
            <w:vAlign w:val="center"/>
          </w:tcPr>
          <w:p>
            <w:pPr>
              <w:jc w:val="center"/>
            </w:pPr>
            <w:r>
              <w:t>北京市西城区金融大街3号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中邮邮惠万家银行有限责任公司</w:t>
            </w:r>
          </w:p>
        </w:tc>
        <w:tc>
          <w:tcPr>
            <w:tcW w:w="1200" w:type="dxa"/>
            <w:vAlign w:val="center"/>
          </w:tcPr>
          <w:p>
            <w:pPr>
              <w:jc w:val="left"/>
            </w:pPr>
            <w:r>
              <w:t>住所</w:t>
            </w:r>
          </w:p>
        </w:tc>
        <w:tc>
          <w:tcPr>
            <w:tcW w:w="3800" w:type="dxa"/>
            <w:vAlign w:val="center"/>
          </w:tcPr>
          <w:p>
            <w:pPr>
              <w:jc w:val="center"/>
            </w:pPr>
            <w: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乌鲁木齐银行股份有限公司</w:t>
            </w:r>
          </w:p>
        </w:tc>
        <w:tc>
          <w:tcPr>
            <w:tcW w:w="1200" w:type="dxa"/>
            <w:vAlign w:val="center"/>
          </w:tcPr>
          <w:p>
            <w:pPr>
              <w:jc w:val="left"/>
            </w:pPr>
            <w:r>
              <w:t>住所</w:t>
            </w:r>
          </w:p>
        </w:tc>
        <w:tc>
          <w:tcPr>
            <w:tcW w:w="3800" w:type="dxa"/>
            <w:vAlign w:val="center"/>
          </w:tcPr>
          <w:p>
            <w:pPr>
              <w:jc w:val="center"/>
            </w:pPr>
            <w:r>
              <w:t>新疆乌鲁木齐市水磨沟区会展大道599号新疆财富中心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099196518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九江银行股份有限公司</w:t>
            </w:r>
          </w:p>
        </w:tc>
        <w:tc>
          <w:tcPr>
            <w:tcW w:w="1200" w:type="dxa"/>
            <w:vAlign w:val="center"/>
          </w:tcPr>
          <w:p>
            <w:pPr>
              <w:jc w:val="left"/>
            </w:pPr>
            <w:r>
              <w:t>住所</w:t>
            </w:r>
          </w:p>
        </w:tc>
        <w:tc>
          <w:tcPr>
            <w:tcW w:w="3800" w:type="dxa"/>
            <w:vAlign w:val="center"/>
          </w:tcPr>
          <w:p>
            <w:pPr>
              <w:jc w:val="center"/>
            </w:pPr>
            <w: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兴业银行股份有限公司</w:t>
            </w:r>
          </w:p>
        </w:tc>
        <w:tc>
          <w:tcPr>
            <w:tcW w:w="1200" w:type="dxa"/>
            <w:vAlign w:val="center"/>
          </w:tcPr>
          <w:p>
            <w:pPr>
              <w:jc w:val="left"/>
            </w:pPr>
            <w:r>
              <w:t>住所</w:t>
            </w:r>
          </w:p>
        </w:tc>
        <w:tc>
          <w:tcPr>
            <w:tcW w:w="3800" w:type="dxa"/>
            <w:vAlign w:val="center"/>
          </w:tcPr>
          <w:p>
            <w:pPr>
              <w:jc w:val="center"/>
            </w:pPr>
            <w:r>
              <w:t>福建省福州市台江区江滨中大道398号兴业银行大厦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北京中关村银行股份有限公司</w:t>
            </w:r>
          </w:p>
        </w:tc>
        <w:tc>
          <w:tcPr>
            <w:tcW w:w="1200" w:type="dxa"/>
            <w:vAlign w:val="center"/>
          </w:tcPr>
          <w:p>
            <w:pPr>
              <w:jc w:val="left"/>
            </w:pPr>
            <w:r>
              <w:t>住所</w:t>
            </w:r>
          </w:p>
        </w:tc>
        <w:tc>
          <w:tcPr>
            <w:tcW w:w="3800" w:type="dxa"/>
            <w:vAlign w:val="center"/>
          </w:tcPr>
          <w:p>
            <w:pPr>
              <w:jc w:val="center"/>
            </w:pPr>
            <w: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4000108858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北京农村商业银行股份有限公司</w:t>
            </w:r>
          </w:p>
        </w:tc>
        <w:tc>
          <w:tcPr>
            <w:tcW w:w="1200" w:type="dxa"/>
            <w:vAlign w:val="center"/>
          </w:tcPr>
          <w:p>
            <w:pPr>
              <w:jc w:val="left"/>
            </w:pPr>
            <w:r>
              <w:t>住所</w:t>
            </w:r>
          </w:p>
        </w:tc>
        <w:tc>
          <w:tcPr>
            <w:tcW w:w="3800" w:type="dxa"/>
            <w:vAlign w:val="center"/>
          </w:tcPr>
          <w:p>
            <w:pPr>
              <w:jc w:val="center"/>
            </w:pPr>
            <w:r>
              <w:t>北京市西城区月坛南街1号院2号楼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96198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南洋商业银行（中国）有限公司</w:t>
            </w:r>
          </w:p>
        </w:tc>
        <w:tc>
          <w:tcPr>
            <w:tcW w:w="1200" w:type="dxa"/>
            <w:vAlign w:val="center"/>
          </w:tcPr>
          <w:p>
            <w:pPr>
              <w:jc w:val="left"/>
            </w:pPr>
            <w:r>
              <w:t>住所</w:t>
            </w:r>
          </w:p>
        </w:tc>
        <w:tc>
          <w:tcPr>
            <w:tcW w:w="3800" w:type="dxa"/>
            <w:vAlign w:val="center"/>
          </w:tcPr>
          <w:p>
            <w:pPr>
              <w:jc w:val="center"/>
            </w:pPr>
            <w:r>
              <w:t>南京市建邺区江山大街88号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025-86775446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厦门国际银行股份有限公司</w:t>
            </w:r>
          </w:p>
        </w:tc>
        <w:tc>
          <w:tcPr>
            <w:tcW w:w="1200" w:type="dxa"/>
            <w:vAlign w:val="center"/>
          </w:tcPr>
          <w:p>
            <w:pPr>
              <w:jc w:val="left"/>
            </w:pPr>
            <w:r>
              <w:t>住所</w:t>
            </w:r>
          </w:p>
        </w:tc>
        <w:tc>
          <w:tcPr>
            <w:tcW w:w="3800" w:type="dxa"/>
            <w:vAlign w:val="center"/>
          </w:tcPr>
          <w:p>
            <w:pPr>
              <w:jc w:val="center"/>
            </w:pPr>
            <w: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厦门银行股份有限公司</w:t>
            </w:r>
          </w:p>
        </w:tc>
        <w:tc>
          <w:tcPr>
            <w:tcW w:w="1200" w:type="dxa"/>
            <w:vAlign w:val="center"/>
          </w:tcPr>
          <w:p>
            <w:pPr>
              <w:jc w:val="left"/>
            </w:pPr>
            <w:r>
              <w:t>住所</w:t>
            </w:r>
          </w:p>
        </w:tc>
        <w:tc>
          <w:tcPr>
            <w:tcW w:w="3800" w:type="dxa"/>
            <w:vAlign w:val="center"/>
          </w:tcPr>
          <w:p>
            <w:pPr>
              <w:jc w:val="center"/>
            </w:pPr>
            <w:r>
              <w:t>厦门市思明区湖滨北路101号商业银行大厦</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400-858-8888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吉林亿联银行股份有限公司</w:t>
            </w:r>
          </w:p>
        </w:tc>
        <w:tc>
          <w:tcPr>
            <w:tcW w:w="1200" w:type="dxa"/>
            <w:vAlign w:val="center"/>
          </w:tcPr>
          <w:p>
            <w:pPr>
              <w:jc w:val="left"/>
            </w:pPr>
            <w:r>
              <w:t>住所</w:t>
            </w:r>
          </w:p>
        </w:tc>
        <w:tc>
          <w:tcPr>
            <w:tcW w:w="3800" w:type="dxa"/>
            <w:vAlign w:val="center"/>
          </w:tcPr>
          <w:p>
            <w:pPr>
              <w:jc w:val="center"/>
            </w:pPr>
            <w:r>
              <w:t>吉林省长春市南关区人民大街10606号东北亚国际金融中心一期北楼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唐山银行股份有限公司</w:t>
            </w:r>
          </w:p>
        </w:tc>
        <w:tc>
          <w:tcPr>
            <w:tcW w:w="1200" w:type="dxa"/>
            <w:vAlign w:val="center"/>
          </w:tcPr>
          <w:p>
            <w:pPr>
              <w:jc w:val="left"/>
            </w:pPr>
            <w:r>
              <w:t>住所</w:t>
            </w:r>
          </w:p>
        </w:tc>
        <w:tc>
          <w:tcPr>
            <w:tcW w:w="3800" w:type="dxa"/>
            <w:vAlign w:val="center"/>
          </w:tcPr>
          <w:p>
            <w:pPr>
              <w:jc w:val="center"/>
            </w:pPr>
            <w:r>
              <w:t>河北省唐山市路南区建设南路19号唐山新世界中心写字楼5层、21层、22层、23层、24层、26层、27层、28层、29层、30层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0315-2826443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四川天府银行股份有限公司</w:t>
            </w:r>
          </w:p>
        </w:tc>
        <w:tc>
          <w:tcPr>
            <w:tcW w:w="1200" w:type="dxa"/>
            <w:vAlign w:val="center"/>
          </w:tcPr>
          <w:p>
            <w:pPr>
              <w:jc w:val="left"/>
            </w:pPr>
            <w:r>
              <w:t>住所</w:t>
            </w:r>
          </w:p>
        </w:tc>
        <w:tc>
          <w:tcPr>
            <w:tcW w:w="3800" w:type="dxa"/>
            <w:vAlign w:val="center"/>
          </w:tcPr>
          <w:p>
            <w:pPr>
              <w:jc w:val="center"/>
            </w:pPr>
            <w:r>
              <w:t>四川省南充市顺庆区滨江中路一段97号26栋</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400-16-96869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四川新网银行股份有限公司</w:t>
            </w:r>
          </w:p>
        </w:tc>
        <w:tc>
          <w:tcPr>
            <w:tcW w:w="1200" w:type="dxa"/>
            <w:vAlign w:val="center"/>
          </w:tcPr>
          <w:p>
            <w:pPr>
              <w:jc w:val="left"/>
            </w:pPr>
            <w:r>
              <w:t>住所</w:t>
            </w:r>
          </w:p>
        </w:tc>
        <w:tc>
          <w:tcPr>
            <w:tcW w:w="3800" w:type="dxa"/>
            <w:vAlign w:val="center"/>
          </w:tcPr>
          <w:p>
            <w:pPr>
              <w:jc w:val="center"/>
            </w:pPr>
            <w: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大连银行股份有限公司</w:t>
            </w:r>
          </w:p>
        </w:tc>
        <w:tc>
          <w:tcPr>
            <w:tcW w:w="1200" w:type="dxa"/>
            <w:vAlign w:val="center"/>
          </w:tcPr>
          <w:p>
            <w:pPr>
              <w:jc w:val="left"/>
            </w:pPr>
            <w:r>
              <w:t>住所</w:t>
            </w:r>
          </w:p>
        </w:tc>
        <w:tc>
          <w:tcPr>
            <w:tcW w:w="3800" w:type="dxa"/>
            <w:vAlign w:val="center"/>
          </w:tcPr>
          <w:p>
            <w:pPr>
              <w:jc w:val="center"/>
            </w:pPr>
            <w: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太原农村商业银行股份有限公司</w:t>
            </w:r>
          </w:p>
        </w:tc>
        <w:tc>
          <w:tcPr>
            <w:tcW w:w="1200" w:type="dxa"/>
            <w:vAlign w:val="center"/>
          </w:tcPr>
          <w:p>
            <w:pPr>
              <w:jc w:val="left"/>
            </w:pPr>
            <w:r>
              <w:t>住所</w:t>
            </w:r>
          </w:p>
        </w:tc>
        <w:tc>
          <w:tcPr>
            <w:tcW w:w="3800" w:type="dxa"/>
            <w:vAlign w:val="center"/>
          </w:tcPr>
          <w:p>
            <w:pPr>
              <w:jc w:val="center"/>
            </w:pPr>
            <w:r>
              <w:t>太原市小店区学府街126号C座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0351-96518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威海蓝海银行股份有限公司</w:t>
            </w:r>
          </w:p>
        </w:tc>
        <w:tc>
          <w:tcPr>
            <w:tcW w:w="1200" w:type="dxa"/>
            <w:vAlign w:val="center"/>
          </w:tcPr>
          <w:p>
            <w:pPr>
              <w:jc w:val="left"/>
            </w:pPr>
            <w:r>
              <w:t>住所</w:t>
            </w:r>
          </w:p>
        </w:tc>
        <w:tc>
          <w:tcPr>
            <w:tcW w:w="3800" w:type="dxa"/>
            <w:vAlign w:val="center"/>
          </w:tcPr>
          <w:p>
            <w:pPr>
              <w:jc w:val="center"/>
            </w:pPr>
            <w:r>
              <w:t>山东省威海市环翠区新威路17-2号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0631-5356901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宁波东海银行股份有限公司</w:t>
            </w:r>
          </w:p>
        </w:tc>
        <w:tc>
          <w:tcPr>
            <w:tcW w:w="1200" w:type="dxa"/>
            <w:vAlign w:val="center"/>
          </w:tcPr>
          <w:p>
            <w:pPr>
              <w:jc w:val="left"/>
            </w:pPr>
            <w:r>
              <w:t>住所</w:t>
            </w:r>
          </w:p>
        </w:tc>
        <w:tc>
          <w:tcPr>
            <w:tcW w:w="3800" w:type="dxa"/>
            <w:vAlign w:val="center"/>
          </w:tcPr>
          <w:p>
            <w:pPr>
              <w:jc w:val="center"/>
            </w:pPr>
            <w:r>
              <w:t>浙江省宁波市鄞州区和济街181号1幢4、5、6、7层,宁波市鄞州区民安东路292号,宁波市鄞州区鼎泰路355号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0574-81872233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宁波奉化农村商业银行股份有限公司</w:t>
            </w:r>
          </w:p>
        </w:tc>
        <w:tc>
          <w:tcPr>
            <w:tcW w:w="1200" w:type="dxa"/>
            <w:vAlign w:val="center"/>
          </w:tcPr>
          <w:p>
            <w:pPr>
              <w:jc w:val="left"/>
            </w:pPr>
            <w:r>
              <w:t>住所</w:t>
            </w:r>
          </w:p>
        </w:tc>
        <w:tc>
          <w:tcPr>
            <w:tcW w:w="3800" w:type="dxa"/>
            <w:vAlign w:val="center"/>
          </w:tcPr>
          <w:p>
            <w:pPr>
              <w:jc w:val="center"/>
            </w:pPr>
            <w: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宁波通商银行股份有限公司</w:t>
            </w:r>
          </w:p>
        </w:tc>
        <w:tc>
          <w:tcPr>
            <w:tcW w:w="1200" w:type="dxa"/>
            <w:vAlign w:val="center"/>
          </w:tcPr>
          <w:p>
            <w:pPr>
              <w:jc w:val="left"/>
            </w:pPr>
            <w:r>
              <w:t>住所</w:t>
            </w:r>
          </w:p>
        </w:tc>
        <w:tc>
          <w:tcPr>
            <w:tcW w:w="3800" w:type="dxa"/>
            <w:vAlign w:val="center"/>
          </w:tcPr>
          <w:p>
            <w:pPr>
              <w:jc w:val="center"/>
            </w:pPr>
            <w: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宁波鄞州农村商业银行股份有限公司</w:t>
            </w:r>
          </w:p>
        </w:tc>
        <w:tc>
          <w:tcPr>
            <w:tcW w:w="1200" w:type="dxa"/>
            <w:vAlign w:val="center"/>
          </w:tcPr>
          <w:p>
            <w:pPr>
              <w:jc w:val="left"/>
            </w:pPr>
            <w:r>
              <w:t>住所</w:t>
            </w:r>
          </w:p>
        </w:tc>
        <w:tc>
          <w:tcPr>
            <w:tcW w:w="3800" w:type="dxa"/>
            <w:vAlign w:val="center"/>
          </w:tcPr>
          <w:p>
            <w:pPr>
              <w:jc w:val="center"/>
            </w:pPr>
            <w: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富邦华一银行有限公司</w:t>
            </w:r>
          </w:p>
        </w:tc>
        <w:tc>
          <w:tcPr>
            <w:tcW w:w="1200" w:type="dxa"/>
            <w:vAlign w:val="center"/>
          </w:tcPr>
          <w:p>
            <w:pPr>
              <w:jc w:val="left"/>
            </w:pPr>
            <w:r>
              <w:t>住所</w:t>
            </w:r>
          </w:p>
        </w:tc>
        <w:tc>
          <w:tcPr>
            <w:tcW w:w="3800" w:type="dxa"/>
            <w:vAlign w:val="center"/>
          </w:tcPr>
          <w:p>
            <w:pPr>
              <w:jc w:val="center"/>
            </w:pPr>
            <w:r>
              <w:t>中国(上海)自由贸易试验区世纪大道1168号A座101室、18楼、19楼及20楼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021-962811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广东南粤银行股份有限公司</w:t>
            </w:r>
          </w:p>
        </w:tc>
        <w:tc>
          <w:tcPr>
            <w:tcW w:w="1200" w:type="dxa"/>
            <w:vAlign w:val="center"/>
          </w:tcPr>
          <w:p>
            <w:pPr>
              <w:jc w:val="left"/>
            </w:pPr>
            <w:r>
              <w:t>住所</w:t>
            </w:r>
          </w:p>
        </w:tc>
        <w:tc>
          <w:tcPr>
            <w:tcW w:w="3800" w:type="dxa"/>
            <w:vAlign w:val="center"/>
          </w:tcPr>
          <w:p>
            <w:pPr>
              <w:jc w:val="center"/>
            </w:pPr>
            <w: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广州银行股份有限公司</w:t>
            </w:r>
          </w:p>
        </w:tc>
        <w:tc>
          <w:tcPr>
            <w:tcW w:w="1200" w:type="dxa"/>
            <w:vAlign w:val="center"/>
          </w:tcPr>
          <w:p>
            <w:pPr>
              <w:jc w:val="left"/>
            </w:pPr>
            <w:r>
              <w:t>住所</w:t>
            </w:r>
          </w:p>
        </w:tc>
        <w:tc>
          <w:tcPr>
            <w:tcW w:w="3800" w:type="dxa"/>
            <w:vAlign w:val="center"/>
          </w:tcPr>
          <w:p>
            <w:pPr>
              <w:jc w:val="center"/>
            </w:pPr>
            <w: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德州银行股份有限公司</w:t>
            </w:r>
          </w:p>
        </w:tc>
        <w:tc>
          <w:tcPr>
            <w:tcW w:w="1200" w:type="dxa"/>
            <w:vAlign w:val="center"/>
          </w:tcPr>
          <w:p>
            <w:pPr>
              <w:jc w:val="left"/>
            </w:pPr>
            <w:r>
              <w:t>住所</w:t>
            </w:r>
          </w:p>
        </w:tc>
        <w:tc>
          <w:tcPr>
            <w:tcW w:w="3800" w:type="dxa"/>
            <w:vAlign w:val="center"/>
          </w:tcPr>
          <w:p>
            <w:pPr>
              <w:jc w:val="center"/>
            </w:pPr>
            <w: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0534-2291695</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成都农村商业银行股份有限公司</w:t>
            </w:r>
          </w:p>
        </w:tc>
        <w:tc>
          <w:tcPr>
            <w:tcW w:w="1200" w:type="dxa"/>
            <w:vAlign w:val="center"/>
          </w:tcPr>
          <w:p>
            <w:pPr>
              <w:jc w:val="left"/>
            </w:pPr>
            <w:r>
              <w:t>住所</w:t>
            </w:r>
          </w:p>
        </w:tc>
        <w:tc>
          <w:tcPr>
            <w:tcW w:w="3800" w:type="dxa"/>
            <w:vAlign w:val="center"/>
          </w:tcPr>
          <w:p>
            <w:pPr>
              <w:jc w:val="center"/>
            </w:pPr>
            <w:r>
              <w:t>成都市武侯区科华中路88号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新疆农村商业银行股份有限公司</w:t>
            </w:r>
          </w:p>
        </w:tc>
        <w:tc>
          <w:tcPr>
            <w:tcW w:w="1200" w:type="dxa"/>
            <w:vAlign w:val="center"/>
          </w:tcPr>
          <w:p>
            <w:pPr>
              <w:jc w:val="left"/>
            </w:pPr>
            <w:r>
              <w:t>住所</w:t>
            </w:r>
          </w:p>
        </w:tc>
        <w:tc>
          <w:tcPr>
            <w:tcW w:w="3800" w:type="dxa"/>
            <w:vAlign w:val="center"/>
          </w:tcPr>
          <w:p>
            <w:pPr>
              <w:jc w:val="center"/>
            </w:pPr>
            <w:r>
              <w:t>新疆乌鲁木齐市天山区金银路53号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0991-96596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新韩银行（中国）有限公司</w:t>
            </w:r>
          </w:p>
        </w:tc>
        <w:tc>
          <w:tcPr>
            <w:tcW w:w="1200" w:type="dxa"/>
            <w:vAlign w:val="center"/>
          </w:tcPr>
          <w:p>
            <w:pPr>
              <w:jc w:val="left"/>
            </w:pPr>
            <w:r>
              <w:t>住所</w:t>
            </w:r>
          </w:p>
        </w:tc>
        <w:tc>
          <w:tcPr>
            <w:tcW w:w="3800" w:type="dxa"/>
            <w:vAlign w:val="center"/>
          </w:tcPr>
          <w:p>
            <w:pPr>
              <w:jc w:val="center"/>
            </w:pPr>
            <w: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日照银行股份有限公司</w:t>
            </w:r>
          </w:p>
        </w:tc>
        <w:tc>
          <w:tcPr>
            <w:tcW w:w="1200" w:type="dxa"/>
            <w:vAlign w:val="center"/>
          </w:tcPr>
          <w:p>
            <w:pPr>
              <w:jc w:val="left"/>
            </w:pPr>
            <w:r>
              <w:t>住所</w:t>
            </w:r>
          </w:p>
        </w:tc>
        <w:tc>
          <w:tcPr>
            <w:tcW w:w="3800" w:type="dxa"/>
            <w:vAlign w:val="center"/>
          </w:tcPr>
          <w:p>
            <w:pPr>
              <w:jc w:val="center"/>
            </w:pPr>
            <w: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0633-8781988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晋商银行股份有限公司</w:t>
            </w:r>
          </w:p>
        </w:tc>
        <w:tc>
          <w:tcPr>
            <w:tcW w:w="1200" w:type="dxa"/>
            <w:vAlign w:val="center"/>
          </w:tcPr>
          <w:p>
            <w:pPr>
              <w:jc w:val="left"/>
            </w:pPr>
            <w:r>
              <w:t>住所</w:t>
            </w:r>
          </w:p>
        </w:tc>
        <w:tc>
          <w:tcPr>
            <w:tcW w:w="3800" w:type="dxa"/>
            <w:vAlign w:val="center"/>
          </w:tcPr>
          <w:p>
            <w:pPr>
              <w:jc w:val="center"/>
            </w:pPr>
            <w: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9510-5588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江苏常熟农村商业银行股份有限公司</w:t>
            </w:r>
          </w:p>
        </w:tc>
        <w:tc>
          <w:tcPr>
            <w:tcW w:w="1200" w:type="dxa"/>
            <w:vAlign w:val="center"/>
          </w:tcPr>
          <w:p>
            <w:pPr>
              <w:jc w:val="left"/>
            </w:pPr>
            <w:r>
              <w:t>住所</w:t>
            </w:r>
          </w:p>
        </w:tc>
        <w:tc>
          <w:tcPr>
            <w:tcW w:w="3800" w:type="dxa"/>
            <w:vAlign w:val="center"/>
          </w:tcPr>
          <w:p>
            <w:pPr>
              <w:jc w:val="center"/>
            </w:pPr>
            <w: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江苏昆山农村商业银行股份有限公司</w:t>
            </w:r>
          </w:p>
        </w:tc>
        <w:tc>
          <w:tcPr>
            <w:tcW w:w="1200" w:type="dxa"/>
            <w:vAlign w:val="center"/>
          </w:tcPr>
          <w:p>
            <w:pPr>
              <w:jc w:val="left"/>
            </w:pPr>
            <w:r>
              <w:t>住所</w:t>
            </w:r>
          </w:p>
        </w:tc>
        <w:tc>
          <w:tcPr>
            <w:tcW w:w="3800" w:type="dxa"/>
            <w:vAlign w:val="center"/>
          </w:tcPr>
          <w:p>
            <w:pPr>
              <w:jc w:val="center"/>
            </w:pPr>
            <w:r>
              <w:t>江苏省昆山市前进东路828号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江苏苏商银行股份有限公司</w:t>
            </w:r>
          </w:p>
        </w:tc>
        <w:tc>
          <w:tcPr>
            <w:tcW w:w="1200" w:type="dxa"/>
            <w:vAlign w:val="center"/>
          </w:tcPr>
          <w:p>
            <w:pPr>
              <w:jc w:val="left"/>
            </w:pPr>
            <w:r>
              <w:t>住所</w:t>
            </w:r>
          </w:p>
        </w:tc>
        <w:tc>
          <w:tcPr>
            <w:tcW w:w="3800" w:type="dxa"/>
            <w:vAlign w:val="center"/>
          </w:tcPr>
          <w:p>
            <w:pPr>
              <w:jc w:val="center"/>
            </w:pPr>
            <w:r>
              <w:t>南京市建邺区庐山路248号4号楼第7、8、9、27、28、29层,4号楼裙楼第1、2层</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025-66669001</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泉州银行股份有限公司</w:t>
            </w:r>
          </w:p>
        </w:tc>
        <w:tc>
          <w:tcPr>
            <w:tcW w:w="1200" w:type="dxa"/>
            <w:vAlign w:val="center"/>
          </w:tcPr>
          <w:p>
            <w:pPr>
              <w:jc w:val="left"/>
            </w:pPr>
            <w:r>
              <w:t>住所</w:t>
            </w:r>
          </w:p>
        </w:tc>
        <w:tc>
          <w:tcPr>
            <w:tcW w:w="3800" w:type="dxa"/>
            <w:vAlign w:val="center"/>
          </w:tcPr>
          <w:p>
            <w:pPr>
              <w:jc w:val="center"/>
            </w:pPr>
            <w: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0595-22572619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浙商银行股份有限公司</w:t>
            </w:r>
          </w:p>
        </w:tc>
        <w:tc>
          <w:tcPr>
            <w:tcW w:w="1200" w:type="dxa"/>
            <w:vAlign w:val="center"/>
          </w:tcPr>
          <w:p>
            <w:pPr>
              <w:jc w:val="left"/>
            </w:pPr>
            <w:r>
              <w:t>住所</w:t>
            </w:r>
          </w:p>
        </w:tc>
        <w:tc>
          <w:tcPr>
            <w:tcW w:w="3800" w:type="dxa"/>
            <w:vAlign w:val="center"/>
          </w:tcPr>
          <w:p>
            <w:pPr>
              <w:jc w:val="center"/>
            </w:pPr>
            <w: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浙江南浔农村商业银行股份有限公司</w:t>
            </w:r>
          </w:p>
        </w:tc>
        <w:tc>
          <w:tcPr>
            <w:tcW w:w="1200" w:type="dxa"/>
            <w:vAlign w:val="center"/>
          </w:tcPr>
          <w:p>
            <w:pPr>
              <w:jc w:val="left"/>
            </w:pPr>
            <w:r>
              <w:t>住所</w:t>
            </w:r>
          </w:p>
        </w:tc>
        <w:tc>
          <w:tcPr>
            <w:tcW w:w="3800" w:type="dxa"/>
            <w:vAlign w:val="center"/>
          </w:tcPr>
          <w:p>
            <w:pPr>
              <w:jc w:val="center"/>
            </w:pPr>
            <w:r>
              <w:t>浙江省湖州市南浔区南浔镇人瑞路1188号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浙江台州路桥农村商业银行股份有限公司</w:t>
            </w:r>
          </w:p>
        </w:tc>
        <w:tc>
          <w:tcPr>
            <w:tcW w:w="1200" w:type="dxa"/>
            <w:vAlign w:val="center"/>
          </w:tcPr>
          <w:p>
            <w:pPr>
              <w:jc w:val="left"/>
            </w:pPr>
            <w:r>
              <w:t>住所</w:t>
            </w:r>
          </w:p>
        </w:tc>
        <w:tc>
          <w:tcPr>
            <w:tcW w:w="3800" w:type="dxa"/>
            <w:vAlign w:val="center"/>
          </w:tcPr>
          <w:p>
            <w:pPr>
              <w:jc w:val="center"/>
            </w:pPr>
            <w:r>
              <w:t>浙江省台州市路桥区路北街道中心大道5789号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浙江嵊州农村商业银行股份有限公司</w:t>
            </w:r>
          </w:p>
        </w:tc>
        <w:tc>
          <w:tcPr>
            <w:tcW w:w="1200" w:type="dxa"/>
            <w:vAlign w:val="center"/>
          </w:tcPr>
          <w:p>
            <w:pPr>
              <w:jc w:val="left"/>
            </w:pPr>
            <w:r>
              <w:t>住所</w:t>
            </w:r>
          </w:p>
        </w:tc>
        <w:tc>
          <w:tcPr>
            <w:tcW w:w="3800" w:type="dxa"/>
            <w:vAlign w:val="center"/>
          </w:tcPr>
          <w:p>
            <w:pPr>
              <w:jc w:val="center"/>
            </w:pPr>
            <w:r>
              <w:t>浙江省嵊州市官河路398号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浙江常山农村商业银行股份有限公司</w:t>
            </w:r>
          </w:p>
        </w:tc>
        <w:tc>
          <w:tcPr>
            <w:tcW w:w="1200" w:type="dxa"/>
            <w:vAlign w:val="center"/>
          </w:tcPr>
          <w:p>
            <w:pPr>
              <w:jc w:val="left"/>
            </w:pPr>
            <w:r>
              <w:t>住所</w:t>
            </w:r>
          </w:p>
        </w:tc>
        <w:tc>
          <w:tcPr>
            <w:tcW w:w="3800" w:type="dxa"/>
            <w:vAlign w:val="center"/>
          </w:tcPr>
          <w:p>
            <w:pPr>
              <w:jc w:val="center"/>
            </w:pPr>
            <w:r>
              <w:t>浙江省衢州市常山县紫港街道文教东路258号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浙江开化农村商业银行股份有限公司</w:t>
            </w:r>
          </w:p>
        </w:tc>
        <w:tc>
          <w:tcPr>
            <w:tcW w:w="1200" w:type="dxa"/>
            <w:vAlign w:val="center"/>
          </w:tcPr>
          <w:p>
            <w:pPr>
              <w:jc w:val="left"/>
            </w:pPr>
            <w:r>
              <w:t>住所</w:t>
            </w:r>
          </w:p>
        </w:tc>
        <w:tc>
          <w:tcPr>
            <w:tcW w:w="3800" w:type="dxa"/>
            <w:vAlign w:val="center"/>
          </w:tcPr>
          <w:p>
            <w:pPr>
              <w:jc w:val="center"/>
            </w:pPr>
            <w: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浙江文成农村商业银行股份有限公司</w:t>
            </w:r>
          </w:p>
        </w:tc>
        <w:tc>
          <w:tcPr>
            <w:tcW w:w="1200" w:type="dxa"/>
            <w:vAlign w:val="center"/>
          </w:tcPr>
          <w:p>
            <w:pPr>
              <w:jc w:val="left"/>
            </w:pPr>
            <w:r>
              <w:t>住所</w:t>
            </w:r>
          </w:p>
        </w:tc>
        <w:tc>
          <w:tcPr>
            <w:tcW w:w="3800" w:type="dxa"/>
            <w:vAlign w:val="center"/>
          </w:tcPr>
          <w:p>
            <w:pPr>
              <w:jc w:val="center"/>
            </w:pPr>
            <w: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浙江新昌农村商业银行股份有限公司</w:t>
            </w:r>
          </w:p>
        </w:tc>
        <w:tc>
          <w:tcPr>
            <w:tcW w:w="1200" w:type="dxa"/>
            <w:vAlign w:val="center"/>
          </w:tcPr>
          <w:p>
            <w:pPr>
              <w:jc w:val="left"/>
            </w:pPr>
            <w:r>
              <w:t>住所</w:t>
            </w:r>
          </w:p>
        </w:tc>
        <w:tc>
          <w:tcPr>
            <w:tcW w:w="3800" w:type="dxa"/>
            <w:vAlign w:val="center"/>
          </w:tcPr>
          <w:p>
            <w:pPr>
              <w:jc w:val="center"/>
            </w:pPr>
            <w: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浙江武义农村商业银行股份有限公司</w:t>
            </w:r>
          </w:p>
        </w:tc>
        <w:tc>
          <w:tcPr>
            <w:tcW w:w="1200" w:type="dxa"/>
            <w:vAlign w:val="center"/>
          </w:tcPr>
          <w:p>
            <w:pPr>
              <w:jc w:val="left"/>
            </w:pPr>
            <w:r>
              <w:t>住所</w:t>
            </w:r>
          </w:p>
        </w:tc>
        <w:tc>
          <w:tcPr>
            <w:tcW w:w="3800" w:type="dxa"/>
            <w:vAlign w:val="center"/>
          </w:tcPr>
          <w:p>
            <w:pPr>
              <w:jc w:val="center"/>
            </w:pPr>
            <w: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0579-87663486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浙江民泰商业银行股份有限公司</w:t>
            </w:r>
          </w:p>
        </w:tc>
        <w:tc>
          <w:tcPr>
            <w:tcW w:w="1200" w:type="dxa"/>
            <w:vAlign w:val="center"/>
          </w:tcPr>
          <w:p>
            <w:pPr>
              <w:jc w:val="left"/>
            </w:pPr>
            <w:r>
              <w:t>住所</w:t>
            </w:r>
          </w:p>
        </w:tc>
        <w:tc>
          <w:tcPr>
            <w:tcW w:w="3800" w:type="dxa"/>
            <w:vAlign w:val="center"/>
          </w:tcPr>
          <w:p>
            <w:pPr>
              <w:jc w:val="center"/>
            </w:pPr>
            <w:r>
              <w:t>浙江省温岭市太平街道三星大道168号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0576-86165160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浙江永嘉农村商业银行股份有限公司</w:t>
            </w:r>
          </w:p>
        </w:tc>
        <w:tc>
          <w:tcPr>
            <w:tcW w:w="1200" w:type="dxa"/>
            <w:vAlign w:val="center"/>
          </w:tcPr>
          <w:p>
            <w:pPr>
              <w:jc w:val="left"/>
            </w:pPr>
            <w:r>
              <w:t>住所</w:t>
            </w:r>
          </w:p>
        </w:tc>
        <w:tc>
          <w:tcPr>
            <w:tcW w:w="3800" w:type="dxa"/>
            <w:vAlign w:val="center"/>
          </w:tcPr>
          <w:p>
            <w:pPr>
              <w:jc w:val="center"/>
            </w:pPr>
            <w: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4008057705</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浙江泰顺农村商业银行股份有限公司</w:t>
            </w:r>
          </w:p>
        </w:tc>
        <w:tc>
          <w:tcPr>
            <w:tcW w:w="1200" w:type="dxa"/>
            <w:vAlign w:val="center"/>
          </w:tcPr>
          <w:p>
            <w:pPr>
              <w:jc w:val="left"/>
            </w:pPr>
            <w:r>
              <w:t>住所</w:t>
            </w:r>
          </w:p>
        </w:tc>
        <w:tc>
          <w:tcPr>
            <w:tcW w:w="3800" w:type="dxa"/>
            <w:vAlign w:val="center"/>
          </w:tcPr>
          <w:p>
            <w:pPr>
              <w:jc w:val="center"/>
            </w:pPr>
            <w:r>
              <w:t>浙江泰顺县罗阳镇文祥大道181号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浙江浦江农村商业银行股份有限公司</w:t>
            </w:r>
          </w:p>
        </w:tc>
        <w:tc>
          <w:tcPr>
            <w:tcW w:w="1200" w:type="dxa"/>
            <w:vAlign w:val="center"/>
          </w:tcPr>
          <w:p>
            <w:pPr>
              <w:jc w:val="left"/>
            </w:pPr>
            <w:r>
              <w:t>住所</w:t>
            </w:r>
          </w:p>
        </w:tc>
        <w:tc>
          <w:tcPr>
            <w:tcW w:w="3800" w:type="dxa"/>
            <w:vAlign w:val="center"/>
          </w:tcPr>
          <w:p>
            <w:pPr>
              <w:jc w:val="center"/>
            </w:pPr>
            <w: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浙江温州龙湾农村商业银行股份有限公司</w:t>
            </w:r>
          </w:p>
        </w:tc>
        <w:tc>
          <w:tcPr>
            <w:tcW w:w="1200" w:type="dxa"/>
            <w:vAlign w:val="center"/>
          </w:tcPr>
          <w:p>
            <w:pPr>
              <w:jc w:val="left"/>
            </w:pPr>
            <w:r>
              <w:t>住所</w:t>
            </w:r>
          </w:p>
        </w:tc>
        <w:tc>
          <w:tcPr>
            <w:tcW w:w="3800" w:type="dxa"/>
            <w:vAlign w:val="center"/>
          </w:tcPr>
          <w:p>
            <w:pPr>
              <w:jc w:val="center"/>
            </w:pPr>
            <w: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4008296596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浙江绍兴恒信农村商业银行股份有限公司</w:t>
            </w:r>
          </w:p>
        </w:tc>
        <w:tc>
          <w:tcPr>
            <w:tcW w:w="1200" w:type="dxa"/>
            <w:vAlign w:val="center"/>
          </w:tcPr>
          <w:p>
            <w:pPr>
              <w:jc w:val="left"/>
            </w:pPr>
            <w:r>
              <w:t>住所</w:t>
            </w:r>
          </w:p>
        </w:tc>
        <w:tc>
          <w:tcPr>
            <w:tcW w:w="3800" w:type="dxa"/>
            <w:vAlign w:val="center"/>
          </w:tcPr>
          <w:p>
            <w:pPr>
              <w:jc w:val="center"/>
            </w:pPr>
            <w: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浙江绍兴瑞丰农村商业银行股份有限公司</w:t>
            </w:r>
          </w:p>
        </w:tc>
        <w:tc>
          <w:tcPr>
            <w:tcW w:w="1200" w:type="dxa"/>
            <w:vAlign w:val="center"/>
          </w:tcPr>
          <w:p>
            <w:pPr>
              <w:jc w:val="left"/>
            </w:pPr>
            <w:r>
              <w:t>住所</w:t>
            </w:r>
          </w:p>
        </w:tc>
        <w:tc>
          <w:tcPr>
            <w:tcW w:w="3800" w:type="dxa"/>
            <w:vAlign w:val="center"/>
          </w:tcPr>
          <w:p>
            <w:pPr>
              <w:jc w:val="center"/>
            </w:pPr>
            <w: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浙江网商银行股份有限公司</w:t>
            </w:r>
          </w:p>
        </w:tc>
        <w:tc>
          <w:tcPr>
            <w:tcW w:w="1200" w:type="dxa"/>
            <w:vAlign w:val="center"/>
          </w:tcPr>
          <w:p>
            <w:pPr>
              <w:jc w:val="left"/>
            </w:pPr>
            <w:r>
              <w:t>住所</w:t>
            </w:r>
          </w:p>
        </w:tc>
        <w:tc>
          <w:tcPr>
            <w:tcW w:w="3800" w:type="dxa"/>
            <w:vAlign w:val="center"/>
          </w:tcPr>
          <w:p>
            <w:pPr>
              <w:jc w:val="center"/>
            </w:pPr>
            <w:r>
              <w:t>浙江省杭州市西湖区学院路77号黄龙国际中心8号楼14-20层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95188-3(个人客户)/956188(企业客户)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浙江苍南农村商业银行股份有限公司</w:t>
            </w:r>
          </w:p>
        </w:tc>
        <w:tc>
          <w:tcPr>
            <w:tcW w:w="1200" w:type="dxa"/>
            <w:vAlign w:val="center"/>
          </w:tcPr>
          <w:p>
            <w:pPr>
              <w:jc w:val="left"/>
            </w:pPr>
            <w:r>
              <w:t>住所</w:t>
            </w:r>
          </w:p>
        </w:tc>
        <w:tc>
          <w:tcPr>
            <w:tcW w:w="3800" w:type="dxa"/>
            <w:vAlign w:val="center"/>
          </w:tcPr>
          <w:p>
            <w:pPr>
              <w:jc w:val="center"/>
            </w:pPr>
            <w:r>
              <w:t>浙江省温州市苍南县灵溪镇人民大道425号苍南农商银行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0577-68111111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浙江萧山农村商业银行股份有限公司</w:t>
            </w:r>
          </w:p>
        </w:tc>
        <w:tc>
          <w:tcPr>
            <w:tcW w:w="1200" w:type="dxa"/>
            <w:vAlign w:val="center"/>
          </w:tcPr>
          <w:p>
            <w:pPr>
              <w:jc w:val="left"/>
            </w:pPr>
            <w:r>
              <w:t>住所</w:t>
            </w:r>
          </w:p>
        </w:tc>
        <w:tc>
          <w:tcPr>
            <w:tcW w:w="3800" w:type="dxa"/>
            <w:vAlign w:val="center"/>
          </w:tcPr>
          <w:p>
            <w:pPr>
              <w:jc w:val="center"/>
            </w:pPr>
            <w:r>
              <w:t>杭州市萧山区城厢街道人民路258号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浙江衢州衢江农村商业银行股份有限公司</w:t>
            </w:r>
          </w:p>
        </w:tc>
        <w:tc>
          <w:tcPr>
            <w:tcW w:w="1200" w:type="dxa"/>
            <w:vAlign w:val="center"/>
          </w:tcPr>
          <w:p>
            <w:pPr>
              <w:jc w:val="left"/>
            </w:pPr>
            <w:r>
              <w:t>住所</w:t>
            </w:r>
          </w:p>
        </w:tc>
        <w:tc>
          <w:tcPr>
            <w:tcW w:w="3800" w:type="dxa"/>
            <w:vAlign w:val="center"/>
          </w:tcPr>
          <w:p>
            <w:pPr>
              <w:jc w:val="center"/>
            </w:pPr>
            <w: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浙江诸暨农村商业银行股份有限公司</w:t>
            </w:r>
          </w:p>
        </w:tc>
        <w:tc>
          <w:tcPr>
            <w:tcW w:w="1200" w:type="dxa"/>
            <w:vAlign w:val="center"/>
          </w:tcPr>
          <w:p>
            <w:pPr>
              <w:jc w:val="left"/>
            </w:pPr>
            <w:r>
              <w:t>住所</w:t>
            </w:r>
          </w:p>
        </w:tc>
        <w:tc>
          <w:tcPr>
            <w:tcW w:w="3800" w:type="dxa"/>
            <w:vAlign w:val="center"/>
          </w:tcPr>
          <w:p>
            <w:pPr>
              <w:jc w:val="center"/>
            </w:pPr>
            <w:r>
              <w:t>浙江省诸暨市暨阳街道大桥东路2号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浙江青田农村商业银行股份有限公司</w:t>
            </w:r>
          </w:p>
        </w:tc>
        <w:tc>
          <w:tcPr>
            <w:tcW w:w="1200" w:type="dxa"/>
            <w:vAlign w:val="center"/>
          </w:tcPr>
          <w:p>
            <w:pPr>
              <w:jc w:val="left"/>
            </w:pPr>
            <w:r>
              <w:t>住所</w:t>
            </w:r>
          </w:p>
        </w:tc>
        <w:tc>
          <w:tcPr>
            <w:tcW w:w="3800" w:type="dxa"/>
            <w:vAlign w:val="center"/>
          </w:tcPr>
          <w:p>
            <w:pPr>
              <w:jc w:val="center"/>
            </w:pPr>
            <w:r>
              <w:t>浙江省丽水市青田县鹤城街道鹤城东路180号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0578-6833720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浙江龙游农村商业银行股份有限公司</w:t>
            </w:r>
          </w:p>
        </w:tc>
        <w:tc>
          <w:tcPr>
            <w:tcW w:w="1200" w:type="dxa"/>
            <w:vAlign w:val="center"/>
          </w:tcPr>
          <w:p>
            <w:pPr>
              <w:jc w:val="left"/>
            </w:pPr>
            <w:r>
              <w:t>住所</w:t>
            </w:r>
          </w:p>
        </w:tc>
        <w:tc>
          <w:tcPr>
            <w:tcW w:w="3800" w:type="dxa"/>
            <w:vAlign w:val="center"/>
          </w:tcPr>
          <w:p>
            <w:pPr>
              <w:jc w:val="center"/>
            </w:pPr>
            <w: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海南银行股份有限公司</w:t>
            </w:r>
          </w:p>
        </w:tc>
        <w:tc>
          <w:tcPr>
            <w:tcW w:w="1200" w:type="dxa"/>
            <w:vAlign w:val="center"/>
          </w:tcPr>
          <w:p>
            <w:pPr>
              <w:jc w:val="left"/>
            </w:pPr>
            <w:r>
              <w:t>住所</w:t>
            </w:r>
          </w:p>
        </w:tc>
        <w:tc>
          <w:tcPr>
            <w:tcW w:w="3800" w:type="dxa"/>
            <w:vAlign w:val="center"/>
          </w:tcPr>
          <w:p>
            <w:pPr>
              <w:jc w:val="center"/>
            </w:pPr>
            <w: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0898-66505978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深圳前海微众银行股份有限公司</w:t>
            </w:r>
          </w:p>
        </w:tc>
        <w:tc>
          <w:tcPr>
            <w:tcW w:w="1200" w:type="dxa"/>
            <w:vAlign w:val="center"/>
          </w:tcPr>
          <w:p>
            <w:pPr>
              <w:jc w:val="left"/>
            </w:pPr>
            <w:r>
              <w:t>住所</w:t>
            </w:r>
          </w:p>
        </w:tc>
        <w:tc>
          <w:tcPr>
            <w:tcW w:w="3800" w:type="dxa"/>
            <w:vAlign w:val="center"/>
          </w:tcPr>
          <w:p>
            <w:pPr>
              <w:jc w:val="center"/>
            </w:pPr>
            <w: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湖州吴兴农村商业银行股份有限公司</w:t>
            </w:r>
          </w:p>
        </w:tc>
        <w:tc>
          <w:tcPr>
            <w:tcW w:w="1200" w:type="dxa"/>
            <w:vAlign w:val="center"/>
          </w:tcPr>
          <w:p>
            <w:pPr>
              <w:jc w:val="left"/>
            </w:pPr>
            <w:r>
              <w:t>住所</w:t>
            </w:r>
          </w:p>
        </w:tc>
        <w:tc>
          <w:tcPr>
            <w:tcW w:w="3800" w:type="dxa"/>
            <w:vAlign w:val="center"/>
          </w:tcPr>
          <w:p>
            <w:pPr>
              <w:jc w:val="center"/>
            </w:pPr>
            <w: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潍坊银行股份有限公司</w:t>
            </w:r>
          </w:p>
        </w:tc>
        <w:tc>
          <w:tcPr>
            <w:tcW w:w="1200" w:type="dxa"/>
            <w:vAlign w:val="center"/>
          </w:tcPr>
          <w:p>
            <w:pPr>
              <w:jc w:val="left"/>
            </w:pPr>
            <w:r>
              <w:t>住所</w:t>
            </w:r>
          </w:p>
        </w:tc>
        <w:tc>
          <w:tcPr>
            <w:tcW w:w="3800" w:type="dxa"/>
            <w:vAlign w:val="center"/>
          </w:tcPr>
          <w:p>
            <w:pPr>
              <w:jc w:val="center"/>
            </w:pPr>
            <w: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澳门国际银行股份有限公司广州分行</w:t>
            </w:r>
          </w:p>
        </w:tc>
        <w:tc>
          <w:tcPr>
            <w:tcW w:w="1200" w:type="dxa"/>
            <w:vAlign w:val="center"/>
          </w:tcPr>
          <w:p>
            <w:pPr>
              <w:jc w:val="left"/>
            </w:pPr>
            <w:r>
              <w:t>住所</w:t>
            </w:r>
          </w:p>
        </w:tc>
        <w:tc>
          <w:tcPr>
            <w:tcW w:w="3800" w:type="dxa"/>
            <w:vAlign w:val="center"/>
          </w:tcPr>
          <w:p>
            <w:pPr>
              <w:jc w:val="center"/>
            </w:pPr>
            <w: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烟台银行股份有限公司</w:t>
            </w:r>
          </w:p>
        </w:tc>
        <w:tc>
          <w:tcPr>
            <w:tcW w:w="1200" w:type="dxa"/>
            <w:vAlign w:val="center"/>
          </w:tcPr>
          <w:p>
            <w:pPr>
              <w:jc w:val="left"/>
            </w:pPr>
            <w:r>
              <w:t>住所</w:t>
            </w:r>
          </w:p>
        </w:tc>
        <w:tc>
          <w:tcPr>
            <w:tcW w:w="3800" w:type="dxa"/>
            <w:vAlign w:val="center"/>
          </w:tcPr>
          <w:p>
            <w:pPr>
              <w:jc w:val="center"/>
            </w:pPr>
            <w:r>
              <w:t>烟台市芝罘区海港路25号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0535-6691305</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甘肃银行股份有限公司</w:t>
            </w:r>
          </w:p>
        </w:tc>
        <w:tc>
          <w:tcPr>
            <w:tcW w:w="1200" w:type="dxa"/>
            <w:vAlign w:val="center"/>
          </w:tcPr>
          <w:p>
            <w:pPr>
              <w:jc w:val="left"/>
            </w:pPr>
            <w:r>
              <w:t>住所</w:t>
            </w:r>
          </w:p>
        </w:tc>
        <w:tc>
          <w:tcPr>
            <w:tcW w:w="3800" w:type="dxa"/>
            <w:vAlign w:val="center"/>
          </w:tcPr>
          <w:p>
            <w:pPr>
              <w:jc w:val="center"/>
            </w:pPr>
            <w: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盛京银行股份有限公司</w:t>
            </w:r>
          </w:p>
        </w:tc>
        <w:tc>
          <w:tcPr>
            <w:tcW w:w="1200" w:type="dxa"/>
            <w:vAlign w:val="center"/>
          </w:tcPr>
          <w:p>
            <w:pPr>
              <w:jc w:val="left"/>
            </w:pPr>
            <w:r>
              <w:t>住所</w:t>
            </w:r>
          </w:p>
        </w:tc>
        <w:tc>
          <w:tcPr>
            <w:tcW w:w="3800" w:type="dxa"/>
            <w:vAlign w:val="center"/>
          </w:tcPr>
          <w:p>
            <w:pPr>
              <w:jc w:val="center"/>
            </w:pPr>
            <w:r>
              <w:t>沈阳市沈河区北站路109号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石嘴山银行股份有限公司</w:t>
            </w:r>
          </w:p>
        </w:tc>
        <w:tc>
          <w:tcPr>
            <w:tcW w:w="1200" w:type="dxa"/>
            <w:vAlign w:val="center"/>
          </w:tcPr>
          <w:p>
            <w:pPr>
              <w:jc w:val="left"/>
            </w:pPr>
            <w:r>
              <w:t>住所</w:t>
            </w:r>
          </w:p>
        </w:tc>
        <w:tc>
          <w:tcPr>
            <w:tcW w:w="3800" w:type="dxa"/>
            <w:vAlign w:val="center"/>
          </w:tcPr>
          <w:p>
            <w:pPr>
              <w:jc w:val="center"/>
            </w:pPr>
            <w: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秦皇岛银行股份有限公司</w:t>
            </w:r>
          </w:p>
        </w:tc>
        <w:tc>
          <w:tcPr>
            <w:tcW w:w="1200" w:type="dxa"/>
            <w:vAlign w:val="center"/>
          </w:tcPr>
          <w:p>
            <w:pPr>
              <w:jc w:val="left"/>
            </w:pPr>
            <w:r>
              <w:t>住所</w:t>
            </w:r>
          </w:p>
        </w:tc>
        <w:tc>
          <w:tcPr>
            <w:tcW w:w="3800" w:type="dxa"/>
            <w:vAlign w:val="center"/>
          </w:tcPr>
          <w:p>
            <w:pPr>
              <w:jc w:val="center"/>
            </w:pPr>
            <w:r>
              <w:t>河北省秦皇岛市海港区河北大街西段560号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0335-5911161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绍兴银行股份有限公司</w:t>
            </w:r>
          </w:p>
        </w:tc>
        <w:tc>
          <w:tcPr>
            <w:tcW w:w="1200" w:type="dxa"/>
            <w:vAlign w:val="center"/>
          </w:tcPr>
          <w:p>
            <w:pPr>
              <w:jc w:val="left"/>
            </w:pPr>
            <w:r>
              <w:t>住所</w:t>
            </w:r>
          </w:p>
        </w:tc>
        <w:tc>
          <w:tcPr>
            <w:tcW w:w="3800" w:type="dxa"/>
            <w:vAlign w:val="center"/>
          </w:tcPr>
          <w:p>
            <w:pPr>
              <w:jc w:val="center"/>
            </w:pPr>
            <w: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4000896528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苏州银行股份有限公司</w:t>
            </w:r>
          </w:p>
        </w:tc>
        <w:tc>
          <w:tcPr>
            <w:tcW w:w="1200" w:type="dxa"/>
            <w:vAlign w:val="center"/>
          </w:tcPr>
          <w:p>
            <w:pPr>
              <w:jc w:val="left"/>
            </w:pPr>
            <w:r>
              <w:t>住所</w:t>
            </w:r>
          </w:p>
        </w:tc>
        <w:tc>
          <w:tcPr>
            <w:tcW w:w="3800" w:type="dxa"/>
            <w:vAlign w:val="center"/>
          </w:tcPr>
          <w:p>
            <w:pPr>
              <w:jc w:val="center"/>
            </w:pPr>
            <w: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贵阳银行股份有限公司</w:t>
            </w:r>
          </w:p>
        </w:tc>
        <w:tc>
          <w:tcPr>
            <w:tcW w:w="1200" w:type="dxa"/>
            <w:vAlign w:val="center"/>
          </w:tcPr>
          <w:p>
            <w:pPr>
              <w:jc w:val="left"/>
            </w:pPr>
            <w:r>
              <w:t>住所</w:t>
            </w:r>
          </w:p>
        </w:tc>
        <w:tc>
          <w:tcPr>
            <w:tcW w:w="3800" w:type="dxa"/>
            <w:vAlign w:val="center"/>
          </w:tcPr>
          <w:p>
            <w:pPr>
              <w:jc w:val="center"/>
            </w:pPr>
            <w:r>
              <w:t>贵州省贵阳市观山湖区长岭北路中天·会展城B区金融商务区东区1-6栋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赣州银行股份有限公司</w:t>
            </w:r>
          </w:p>
        </w:tc>
        <w:tc>
          <w:tcPr>
            <w:tcW w:w="1200" w:type="dxa"/>
            <w:vAlign w:val="center"/>
          </w:tcPr>
          <w:p>
            <w:pPr>
              <w:jc w:val="left"/>
            </w:pPr>
            <w:r>
              <w:t>住所</w:t>
            </w:r>
          </w:p>
        </w:tc>
        <w:tc>
          <w:tcPr>
            <w:tcW w:w="3800" w:type="dxa"/>
            <w:vAlign w:val="center"/>
          </w:tcPr>
          <w:p>
            <w:pPr>
              <w:jc w:val="center"/>
            </w:pPr>
            <w:r>
              <w:t>江西省赣州市赣江源大道26号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0797-96296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郑州银行股份有限公司</w:t>
            </w:r>
          </w:p>
        </w:tc>
        <w:tc>
          <w:tcPr>
            <w:tcW w:w="1200" w:type="dxa"/>
            <w:vAlign w:val="center"/>
          </w:tcPr>
          <w:p>
            <w:pPr>
              <w:jc w:val="left"/>
            </w:pPr>
            <w:r>
              <w:t>住所</w:t>
            </w:r>
          </w:p>
        </w:tc>
        <w:tc>
          <w:tcPr>
            <w:tcW w:w="3800" w:type="dxa"/>
            <w:vAlign w:val="center"/>
          </w:tcPr>
          <w:p>
            <w:pPr>
              <w:jc w:val="center"/>
            </w:pPr>
            <w: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重庆富民银行股份有限公司</w:t>
            </w:r>
          </w:p>
        </w:tc>
        <w:tc>
          <w:tcPr>
            <w:tcW w:w="1200" w:type="dxa"/>
            <w:vAlign w:val="center"/>
          </w:tcPr>
          <w:p>
            <w:pPr>
              <w:jc w:val="left"/>
            </w:pPr>
            <w:r>
              <w:t>住所</w:t>
            </w:r>
          </w:p>
        </w:tc>
        <w:tc>
          <w:tcPr>
            <w:tcW w:w="3800" w:type="dxa"/>
            <w:vAlign w:val="center"/>
          </w:tcPr>
          <w:p>
            <w:pPr>
              <w:jc w:val="center"/>
            </w:pPr>
            <w: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023-88298888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金华银行股份有限公司</w:t>
            </w:r>
          </w:p>
        </w:tc>
        <w:tc>
          <w:tcPr>
            <w:tcW w:w="1200" w:type="dxa"/>
            <w:vAlign w:val="center"/>
          </w:tcPr>
          <w:p>
            <w:pPr>
              <w:jc w:val="left"/>
            </w:pPr>
            <w:r>
              <w:t>住所</w:t>
            </w:r>
          </w:p>
        </w:tc>
        <w:tc>
          <w:tcPr>
            <w:tcW w:w="3800" w:type="dxa"/>
            <w:vAlign w:val="center"/>
          </w:tcPr>
          <w:p>
            <w:pPr>
              <w:jc w:val="center"/>
            </w:pPr>
            <w: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长安银行股份有限公司</w:t>
            </w:r>
          </w:p>
        </w:tc>
        <w:tc>
          <w:tcPr>
            <w:tcW w:w="1200" w:type="dxa"/>
            <w:vAlign w:val="center"/>
          </w:tcPr>
          <w:p>
            <w:pPr>
              <w:jc w:val="left"/>
            </w:pPr>
            <w:r>
              <w:t>住所</w:t>
            </w:r>
          </w:p>
        </w:tc>
        <w:tc>
          <w:tcPr>
            <w:tcW w:w="3800" w:type="dxa"/>
            <w:vAlign w:val="center"/>
          </w:tcPr>
          <w:p>
            <w:pPr>
              <w:jc w:val="center"/>
            </w:pPr>
            <w:r>
              <w:t>陕西省西安市高新区高新四路13号1幢1单元10101室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029-96669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齐鲁银行股份有限公司</w:t>
            </w:r>
          </w:p>
        </w:tc>
        <w:tc>
          <w:tcPr>
            <w:tcW w:w="1200" w:type="dxa"/>
            <w:vAlign w:val="center"/>
          </w:tcPr>
          <w:p>
            <w:pPr>
              <w:jc w:val="left"/>
            </w:pPr>
            <w:r>
              <w:t>住所</w:t>
            </w:r>
          </w:p>
        </w:tc>
        <w:tc>
          <w:tcPr>
            <w:tcW w:w="3800" w:type="dxa"/>
            <w:vAlign w:val="center"/>
          </w:tcPr>
          <w:p>
            <w:pPr>
              <w:jc w:val="center"/>
            </w:pPr>
            <w: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0531-86075850</w:t>
            </w:r>
          </w:p>
        </w:tc>
      </w:tr>
      <w:tr>
        <w:tblPrEx>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numPr>
          <w:ilvl w:val="0"/>
          <w:numId w:val="23"/>
        </w:numPr>
        <w:spacing w:line="360" w:lineRule="auto"/>
        <w:ind w:left="0" w:leftChars="0" w:firstLine="482" w:firstLineChars="200"/>
        <w:outlineLvl w:val="2"/>
        <w:rPr>
          <w:rFonts w:hint="eastAsia" w:ascii="宋体" w:hAnsi="宋体" w:cs="宋体"/>
          <w:b/>
          <w:bCs/>
          <w:color w:val="000000"/>
          <w:sz w:val="24"/>
          <w:highlight w:val="none"/>
        </w:rPr>
      </w:pPr>
      <w:r>
        <w:rPr>
          <w:rFonts w:hint="eastAsia" w:ascii="宋体" w:hAnsi="宋体" w:cs="宋体"/>
          <w:b/>
          <w:bCs/>
          <w:color w:val="000000"/>
          <w:kern w:val="2"/>
          <w:sz w:val="24"/>
          <w:szCs w:val="24"/>
          <w:highlight w:val="none"/>
          <w:lang w:val="en-US" w:eastAsia="zh" w:bidi="ar-SA"/>
        </w:rPr>
        <w:t>关联关系方</w:t>
      </w:r>
    </w:p>
    <w:tbl>
      <w:tblPr>
        <w:tblStyle w:val="11"/>
        <w:tblW w:w="87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140"/>
        <w:gridCol w:w="4424"/>
        <w:gridCol w:w="214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140" w:type="dxa"/>
            <w:vAlign w:val="center"/>
          </w:tcPr>
          <w:p>
            <w:pPr>
              <w:jc w:val="center"/>
            </w:pPr>
            <w:r>
              <w:rPr>
                <w:rFonts w:ascii="宋体" w:hAnsi="宋体" w:eastAsia="宋体"/>
                <w:sz w:val="22"/>
              </w:rPr>
              <w:t>关联方类型</w:t>
            </w:r>
          </w:p>
        </w:tc>
        <w:tc>
          <w:tcPr>
            <w:tcW w:w="4424" w:type="dxa"/>
            <w:vAlign w:val="center"/>
          </w:tcPr>
          <w:p>
            <w:pPr>
              <w:jc w:val="center"/>
            </w:pPr>
            <w:r>
              <w:rPr>
                <w:rFonts w:ascii="宋体" w:hAnsi="宋体" w:eastAsia="宋体"/>
                <w:sz w:val="22"/>
              </w:rPr>
              <w:t>关联方机构名称</w:t>
            </w:r>
          </w:p>
        </w:tc>
        <w:tc>
          <w:tcPr>
            <w:tcW w:w="2140" w:type="dxa"/>
            <w:vAlign w:val="center"/>
          </w:tcPr>
          <w:p>
            <w:pPr>
              <w:jc w:val="center"/>
            </w:pPr>
            <w:r>
              <w:rPr>
                <w:rFonts w:ascii="宋体" w:hAnsi="宋体" w:eastAsia="宋体"/>
                <w:sz w:val="22"/>
              </w:rPr>
              <w:t>关联情况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140" w:type="dxa"/>
            <w:vAlign w:val="center"/>
          </w:tcPr>
          <w:p>
            <w:pPr>
              <w:jc w:val="center"/>
            </w:pPr>
            <w:r>
              <w:rPr>
                <w:rFonts w:ascii="宋体" w:hAnsi="宋体" w:eastAsia="宋体"/>
                <w:sz w:val="22"/>
              </w:rPr>
              <w:t>托管机构</w:t>
            </w:r>
          </w:p>
        </w:tc>
        <w:tc>
          <w:tcPr>
            <w:tcW w:w="4424" w:type="dxa"/>
            <w:vAlign w:val="center"/>
          </w:tcPr>
          <w:p>
            <w:pPr>
              <w:jc w:val="center"/>
            </w:pPr>
            <w:r>
              <w:rPr>
                <w:rFonts w:ascii="宋体" w:hAnsi="宋体" w:eastAsia="宋体"/>
                <w:sz w:val="22"/>
              </w:rPr>
              <w:t>杭州银行股份有限公司</w:t>
            </w:r>
          </w:p>
        </w:tc>
        <w:tc>
          <w:tcPr>
            <w:tcW w:w="2140" w:type="dxa"/>
            <w:vAlign w:val="center"/>
          </w:tcPr>
          <w:p>
            <w:pPr>
              <w:jc w:val="center"/>
            </w:pPr>
            <w:r>
              <w:rPr>
                <w:rFonts w:ascii="宋体" w:hAnsi="宋体" w:eastAsia="宋体"/>
                <w:sz w:val="22"/>
              </w:rPr>
              <w:t>控股股东</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140" w:type="dxa"/>
            <w:vAlign w:val="center"/>
          </w:tcPr>
          <w:p>
            <w:pPr>
              <w:jc w:val="center"/>
            </w:pPr>
            <w:r>
              <w:rPr>
                <w:rFonts w:ascii="宋体" w:hAnsi="宋体" w:eastAsia="宋体"/>
                <w:sz w:val="22"/>
              </w:rPr>
              <w:t>销售机构</w:t>
            </w:r>
          </w:p>
        </w:tc>
        <w:tc>
          <w:tcPr>
            <w:tcW w:w="4424" w:type="dxa"/>
            <w:vAlign w:val="center"/>
          </w:tcPr>
          <w:p>
            <w:pPr>
              <w:jc w:val="center"/>
            </w:pPr>
            <w:r>
              <w:rPr>
                <w:rFonts w:ascii="宋体" w:hAnsi="宋体" w:eastAsia="宋体"/>
                <w:sz w:val="22"/>
              </w:rPr>
              <w:t>杭州银行股份有限公司</w:t>
            </w:r>
          </w:p>
        </w:tc>
        <w:tc>
          <w:tcPr>
            <w:tcW w:w="2140" w:type="dxa"/>
            <w:vAlign w:val="center"/>
          </w:tcPr>
          <w:p>
            <w:pPr>
              <w:jc w:val="center"/>
            </w:pPr>
            <w:r>
              <w:rPr>
                <w:rFonts w:ascii="宋体" w:hAnsi="宋体" w:eastAsia="宋体"/>
                <w:sz w:val="22"/>
              </w:rPr>
              <w:t>控股股东</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140" w:type="dxa"/>
            <w:vAlign w:val="center"/>
          </w:tcPr>
          <w:p>
            <w:pPr>
              <w:jc w:val="center"/>
            </w:pPr>
            <w:r>
              <w:rPr>
                <w:rFonts w:ascii="宋体" w:hAnsi="宋体" w:eastAsia="宋体"/>
                <w:sz w:val="22"/>
              </w:rPr>
              <w:t>销售机构</w:t>
            </w:r>
          </w:p>
        </w:tc>
        <w:tc>
          <w:tcPr>
            <w:tcW w:w="4424" w:type="dxa"/>
            <w:vAlign w:val="center"/>
          </w:tcPr>
          <w:p>
            <w:pPr>
              <w:jc w:val="center"/>
            </w:pPr>
            <w:r>
              <w:rPr>
                <w:rFonts w:ascii="宋体" w:hAnsi="宋体" w:eastAsia="宋体"/>
                <w:sz w:val="22"/>
              </w:rPr>
              <w:t>石嘴山银行股份有限公司</w:t>
            </w:r>
          </w:p>
        </w:tc>
        <w:tc>
          <w:tcPr>
            <w:tcW w:w="2140" w:type="dxa"/>
            <w:vAlign w:val="center"/>
          </w:tcPr>
          <w:p>
            <w:pPr>
              <w:jc w:val="center"/>
            </w:pPr>
            <w:r>
              <w:rPr>
                <w:rFonts w:ascii="宋体" w:hAnsi="宋体" w:eastAsia="宋体"/>
                <w:sz w:val="22"/>
              </w:rPr>
              <w:t>托管机构控股子公司</w:t>
            </w:r>
          </w:p>
        </w:tc>
      </w:tr>
    </w:tbl>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CN"/>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CN"/>
        </w:rPr>
        <w:t>过</w:t>
      </w:r>
      <w:r>
        <w:rPr>
          <w:rFonts w:hint="eastAsia" w:ascii="宋体" w:hAnsi="宋体" w:eastAsia="宋体" w:cs="宋体"/>
          <w:bCs/>
          <w:color w:val="000000"/>
          <w:kern w:val="2"/>
          <w:sz w:val="24"/>
          <w:szCs w:val="24"/>
          <w:highlight w:val="none"/>
          <w:lang w:val="en-US" w:eastAsia="zh-CN" w:bidi="ar-SA"/>
        </w:rPr>
        <w:t>2.35</w:t>
      </w:r>
      <w:r>
        <w:rPr>
          <w:rFonts w:hint="eastAsia" w:ascii="宋体" w:hAnsi="宋体" w:cs="宋体"/>
          <w:bCs/>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eastAsia="宋体" w:cs="宋体"/>
          <w:bCs/>
          <w:color w:val="FF0000"/>
          <w:kern w:val="2"/>
          <w:sz w:val="24"/>
          <w:szCs w:val="24"/>
          <w:highlight w:val="none"/>
          <w:lang w:val="en-US" w:eastAsia="zh-CN" w:bidi="ar-SA"/>
        </w:rPr>
      </w:pPr>
      <w:r>
        <w:rPr>
          <w:rFonts w:hint="eastAsia" w:ascii="宋体" w:hAnsi="宋体" w:cs="宋体"/>
          <w:bCs/>
          <w:color w:val="000000"/>
          <w:sz w:val="24"/>
          <w:szCs w:val="24"/>
          <w:highlight w:val="none"/>
        </w:rPr>
        <w:t>T为当前投资周期内每单位份额的实际分红金额的合计（如有）</w:t>
      </w:r>
    </w:p>
    <w:p>
      <w:pPr>
        <w:numPr>
          <w:ilvl w:val="0"/>
          <w:numId w:val="31"/>
        </w:numPr>
        <w:spacing w:line="360" w:lineRule="auto"/>
        <w:ind w:left="0" w:leftChars="0" w:firstLine="482" w:firstLineChars="200"/>
        <w:jc w:val="left"/>
        <w:rPr>
          <w:rFonts w:hint="eastAsia" w:ascii="宋体" w:hAnsi="宋体" w:eastAsia="宋体" w:cs="宋体"/>
          <w:b/>
          <w:bCs/>
          <w:color w:val="000000"/>
          <w:kern w:val="2"/>
          <w:sz w:val="24"/>
          <w:szCs w:val="24"/>
          <w:highlight w:val="none"/>
          <w:lang w:val="en-US" w:eastAsia="zh-CN" w:bidi="ar-SA"/>
        </w:rPr>
      </w:pPr>
      <w:r>
        <w:rPr>
          <w:rFonts w:hint="eastAsia" w:ascii="宋体" w:hAnsi="宋体" w:cs="宋体"/>
          <w:b/>
          <w:bCs/>
          <w:color w:val="000000"/>
          <w:kern w:val="2"/>
          <w:sz w:val="24"/>
          <w:szCs w:val="24"/>
          <w:highlight w:val="none"/>
          <w:lang w:val="en-US" w:eastAsia="zh-CN" w:bidi="ar-SA"/>
        </w:rPr>
        <w:t>信息技术服务费</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理财计划财产的年化信息技术服务费为〖</w:t>
      </w:r>
      <w:r>
        <w:rPr>
          <w:rFonts w:hint="eastAsia" w:ascii="宋体" w:hAnsi="宋体" w:eastAsia="宋体" w:cs="宋体"/>
          <w:bCs/>
          <w:color w:val="000000"/>
          <w:kern w:val="2"/>
          <w:sz w:val="24"/>
          <w:szCs w:val="24"/>
          <w:highlight w:val="none"/>
          <w:lang w:val="en-US" w:eastAsia="zh-CN" w:bidi="ar-SA"/>
        </w:rPr>
        <w:t>--</w:t>
      </w:r>
      <w:r>
        <w:rPr>
          <w:rFonts w:hint="eastAsia" w:ascii="宋体" w:hAnsi="宋体" w:cs="宋体"/>
          <w:bCs/>
          <w:color w:val="000000"/>
          <w:kern w:val="2"/>
          <w:sz w:val="24"/>
          <w:szCs w:val="24"/>
          <w:highlight w:val="none"/>
          <w:lang w:val="en-US" w:eastAsia="zh-CN" w:bidi="ar-SA"/>
        </w:rPr>
        <w:t>%〗，计算方法如下：</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H＝E×〖</w:t>
      </w:r>
      <w:r>
        <w:rPr>
          <w:rFonts w:hint="eastAsia" w:ascii="宋体" w:hAnsi="宋体" w:eastAsia="宋体" w:cs="宋体"/>
          <w:bCs/>
          <w:color w:val="000000"/>
          <w:kern w:val="2"/>
          <w:sz w:val="24"/>
          <w:szCs w:val="24"/>
          <w:highlight w:val="none"/>
          <w:lang w:val="en-US" w:eastAsia="zh-CN" w:bidi="ar-SA"/>
        </w:rPr>
        <w:t>--</w:t>
      </w:r>
      <w:r>
        <w:rPr>
          <w:rFonts w:hint="eastAsia" w:ascii="宋体" w:hAnsi="宋体" w:cs="宋体"/>
          <w:bCs/>
          <w:color w:val="000000"/>
          <w:kern w:val="2"/>
          <w:sz w:val="24"/>
          <w:szCs w:val="24"/>
          <w:highlight w:val="none"/>
          <w:lang w:val="en-US" w:eastAsia="zh-CN" w:bidi="ar-SA"/>
        </w:rPr>
        <w:t>%〗÷365</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H为每日应计提的信息技术服务费</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E为本理财计划前一日资产净值</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信息技术服务费原则上按日计提。</w:t>
      </w:r>
    </w:p>
    <w:p>
      <w:pPr>
        <w:numPr>
          <w:ilvl w:val="0"/>
          <w:numId w:val="31"/>
        </w:numPr>
        <w:spacing w:line="360" w:lineRule="auto"/>
        <w:ind w:left="0" w:leftChars="0"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财产管理、运用或处分过程中发生的税费。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代理机构手续费、管理费、财务顾问费、保管费。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审计费、律师费、公证费等费用。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税收说明</w:t>
      </w:r>
    </w:p>
    <w:p>
      <w:pPr>
        <w:numPr>
          <w:ilvl w:val="0"/>
          <w:numId w:val="34"/>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4"/>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4"/>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收益计算</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5"/>
        </w:numPr>
        <w:spacing w:line="360" w:lineRule="auto"/>
        <w:jc w:val="left"/>
        <w:outlineLvl w:val="2"/>
        <w:rPr>
          <w:rFonts w:hint="eastAsia" w:ascii="宋体" w:hAnsi="宋体" w:cs="宋体"/>
          <w:bCs/>
          <w:color w:val="000000"/>
          <w:sz w:val="24"/>
          <w:highlight w:val="none"/>
        </w:rPr>
      </w:pPr>
      <w:r>
        <w:rPr>
          <w:rFonts w:hint="eastAsia" w:ascii="宋体" w:hAnsi="宋体" w:cs="宋体"/>
          <w:b/>
          <w:color w:val="000000"/>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6"/>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后，投资收益率超过浮动管理费计提基数。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浮动管理费计提基数为5.00%，期间无分红。赎回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6"/>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后，投资收益率未达到浮动管理费计提基数。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浮动管理费计提基数</w:t>
      </w:r>
      <w:r>
        <w:rPr>
          <w:rFonts w:hint="eastAsia" w:ascii="宋体" w:hAnsi="宋体" w:eastAsia="宋体" w:cs="宋体"/>
          <w:color w:val="000000"/>
          <w:kern w:val="2"/>
          <w:sz w:val="24"/>
          <w:szCs w:val="24"/>
          <w:lang w:val="en-US" w:eastAsia="zh-CN" w:bidi="ar"/>
        </w:rPr>
        <w:t>为5.00%，期间无分红。赎回时扣除托管费、固定管理费、销售服务费（如有）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6"/>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浮动管理费计提基准</w:t>
      </w:r>
      <w:r>
        <w:rPr>
          <w:rFonts w:hint="eastAsia" w:ascii="宋体" w:hAnsi="宋体" w:eastAsia="宋体" w:cs="宋体"/>
          <w:color w:val="000000"/>
          <w:kern w:val="2"/>
          <w:sz w:val="24"/>
          <w:szCs w:val="24"/>
          <w:lang w:val="en-US" w:eastAsia="zh-CN" w:bidi="ar"/>
        </w:rPr>
        <w:t>为5.00%，期间无分红。赎回时扣除托管费、固定管理费、销售服务费（如有）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后，如理财计划净值为0.9975，则投资管理人不收取浮动管理费，投资者最终收益为：100,000.00×（0.9975-1.00）=-250.00（元）。</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交易规则</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认购</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9"/>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申购及赎回</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交易确认及时间</w:t>
      </w:r>
    </w:p>
    <w:p>
      <w:pPr>
        <w:numPr>
          <w:ilvl w:val="0"/>
          <w:numId w:val="41"/>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本理财计划在每个开放期的开放日工作时间可进行申购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申请将在确认日进行确认，即开放期后的第〖1〗个〖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〗进行确认。</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赎回资金确认后，最快</w:t>
      </w:r>
      <w:r>
        <w:rPr>
          <w:rFonts w:hint="eastAsia" w:ascii="宋体" w:hAnsi="宋体" w:eastAsia="宋体" w:cs="宋体"/>
          <w:bCs/>
          <w:color w:val="000000"/>
          <w:kern w:val="2"/>
          <w:sz w:val="24"/>
          <w:szCs w:val="24"/>
          <w:highlight w:val="none"/>
          <w:lang w:val="en-US" w:eastAsia="zh-CN" w:bidi="ar-SA"/>
        </w:rPr>
        <w:t>〖确认日当日〗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确认日后〖2〗个〖工作日〗内</w:t>
      </w:r>
      <w:r>
        <w:rPr>
          <w:rFonts w:hint="eastAsia" w:ascii="宋体" w:hAnsi="宋体" w:cs="宋体"/>
          <w:bCs/>
          <w:color w:val="000000"/>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理财计划存续期内，若理财计划开放日净赎回申请份额超过上一日日终理财计划总份额〖10%〗时，即构成巨额赎回。</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color w:val="000000"/>
          <w:sz w:val="24"/>
          <w:highlight w:val="none"/>
        </w:rPr>
        <w:t>当出现巨额赎回时，管理人可以根据资产组合状况决定采取全额赎回或拒绝超出部分的赎回申请。</w:t>
      </w:r>
      <w:r>
        <w:rPr>
          <w:rFonts w:hint="eastAsia" w:ascii="宋体" w:hAnsi="宋体" w:cs="宋体"/>
          <w:bCs/>
          <w:color w:val="000000"/>
          <w:sz w:val="24"/>
          <w:highlight w:val="none"/>
          <w:lang w:val="en-US" w:eastAsia="zh-CN"/>
        </w:rPr>
        <w:t>如连续2日（含）以上开放日发生巨额赎回，对于已经接受的赎回申请，管理人可以延缓支付赎回款项，但延缓期限不得超过20个工作日。</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当管理人认为全额兑付投资者的赎回申请将不会对本理财计划净值造成较大波动或给本理财计划造成重大损失时，按正常赎回程序执行。</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在</w:t>
      </w:r>
      <w:r>
        <w:rPr>
          <w:rFonts w:hint="eastAsia" w:ascii="宋体" w:hAnsi="宋体" w:cs="宋体"/>
          <w:bCs/>
          <w:color w:val="000000"/>
          <w:sz w:val="24"/>
          <w:highlight w:val="none"/>
        </w:rPr>
        <w:t>理财计划存续期内，管理人有权根据市场情况调整巨额赎回金额比例，并及时进行对外公告。</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发生以下情形，管理人可暂停接受全部或部分投资者的申购申请：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w:t>
      </w:r>
      <w:r>
        <w:rPr>
          <w:rFonts w:hint="eastAsia" w:ascii="宋体" w:hAnsi="宋体" w:cs="宋体"/>
          <w:bCs/>
          <w:color w:val="000000"/>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000000"/>
          <w:sz w:val="24"/>
          <w:highlight w:val="none"/>
        </w:rPr>
        <w:t>。</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管理人认为某笔申购申请会有损于其他份额持有人利益的情形时。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发生产品说明书约定的暂停估值的情形时。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发生以下情形，对超出前一日终理财产品总份额10%的赎回申请，管理人可暂停接受全部或部分、延期办理投资者的赎回申请：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理财计划发生巨额赎回情形时。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当继续</w:t>
      </w:r>
      <w:r>
        <w:rPr>
          <w:rFonts w:hint="default" w:ascii="宋体" w:hAnsi="宋体" w:cs="宋体"/>
          <w:bCs/>
          <w:color w:val="000000"/>
          <w:sz w:val="24"/>
          <w:highlight w:val="none"/>
          <w:lang w:val="en-US" w:eastAsia="zh-CN"/>
        </w:rPr>
        <w:t>接受赎回申请将损害存量投资者利益的情形</w:t>
      </w:r>
      <w:r>
        <w:rPr>
          <w:rFonts w:hint="eastAsia" w:ascii="宋体" w:hAnsi="宋体" w:cs="宋体"/>
          <w:bCs/>
          <w:color w:val="000000"/>
          <w:sz w:val="24"/>
          <w:highlight w:val="none"/>
          <w:lang w:val="en-US" w:eastAsia="zh-CN"/>
        </w:rPr>
        <w:t>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w:t>
      </w:r>
      <w:r>
        <w:rPr>
          <w:rFonts w:hint="default" w:ascii="宋体" w:hAnsi="宋体" w:cs="宋体"/>
          <w:bCs/>
          <w:color w:val="000000"/>
          <w:sz w:val="24"/>
          <w:highlight w:val="none"/>
          <w:lang w:val="en-US" w:eastAsia="zh-CN"/>
        </w:rPr>
        <w:t>前一估值日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发生</w:t>
      </w:r>
      <w:r>
        <w:rPr>
          <w:rFonts w:hint="eastAsia" w:ascii="宋体" w:hAnsi="宋体" w:cs="宋体"/>
          <w:bCs/>
          <w:color w:val="000000"/>
          <w:sz w:val="24"/>
          <w:highlight w:val="none"/>
          <w:lang w:eastAsia="zh-CN"/>
        </w:rPr>
        <w:t>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发生以下情形，管理人对已接受的赎回申请，可延期支付赎回款项：</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因</w:t>
      </w:r>
      <w:r>
        <w:rPr>
          <w:rFonts w:hint="eastAsia" w:ascii="宋体" w:hAnsi="宋体" w:cs="宋体"/>
          <w:bCs/>
          <w:color w:val="000000"/>
          <w:sz w:val="24"/>
          <w:highlight w:val="none"/>
          <w:lang w:val="en-US" w:eastAsia="zh-CN"/>
        </w:rPr>
        <w:t>不可抗力等原因，导致管理人接受赎回申请后无法及时兑付的情形时。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连续</w:t>
      </w:r>
      <w:r>
        <w:rPr>
          <w:rFonts w:hint="default" w:ascii="宋体" w:hAnsi="宋体" w:cs="宋体"/>
          <w:bCs/>
          <w:color w:val="000000"/>
          <w:sz w:val="24"/>
          <w:highlight w:val="none"/>
          <w:lang w:val="en-US" w:eastAsia="zh-CN"/>
        </w:rPr>
        <w:t>2</w:t>
      </w:r>
      <w:r>
        <w:rPr>
          <w:rFonts w:hint="eastAsia" w:ascii="宋体" w:hAnsi="宋体" w:cs="宋体"/>
          <w:bCs/>
          <w:color w:val="000000"/>
          <w:sz w:val="24"/>
          <w:highlight w:val="none"/>
          <w:lang w:val="en-US" w:eastAsia="zh-CN"/>
        </w:rPr>
        <w:t>日</w:t>
      </w:r>
      <w:r>
        <w:rPr>
          <w:rFonts w:hint="default" w:ascii="宋体" w:hAnsi="宋体" w:cs="宋体"/>
          <w:bCs/>
          <w:color w:val="000000"/>
          <w:sz w:val="24"/>
          <w:highlight w:val="none"/>
          <w:lang w:val="en-US" w:eastAsia="zh-CN"/>
        </w:rPr>
        <w:t>（含）以上开放日发生巨额赎回的</w:t>
      </w:r>
      <w:r>
        <w:rPr>
          <w:rFonts w:hint="eastAsia" w:ascii="宋体" w:hAnsi="宋体" w:cs="宋体"/>
          <w:bCs/>
          <w:color w:val="000000"/>
          <w:sz w:val="24"/>
          <w:highlight w:val="none"/>
          <w:lang w:val="en-US" w:eastAsia="zh-CN"/>
        </w:rPr>
        <w:t>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当前</w:t>
      </w:r>
      <w:r>
        <w:rPr>
          <w:rFonts w:hint="default" w:ascii="宋体" w:hAnsi="宋体" w:cs="宋体"/>
          <w:bCs/>
          <w:color w:val="000000"/>
          <w:sz w:val="24"/>
          <w:highlight w:val="none"/>
          <w:lang w:val="en-US" w:eastAsia="zh-CN"/>
        </w:rPr>
        <w:t>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法律法规规定或监管机构认定的其他情形。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spacing w:line="360" w:lineRule="auto"/>
        <w:ind w:firstLine="480" w:firstLineChars="200"/>
        <w:jc w:val="left"/>
        <w:rPr>
          <w:rFonts w:hint="eastAsia" w:ascii="宋体" w:hAnsi="宋体" w:eastAsia="宋体" w:cs="宋体"/>
          <w:color w:val="000000"/>
          <w:kern w:val="0"/>
          <w:sz w:val="24"/>
          <w:szCs w:val="24"/>
          <w:highlight w:val="none"/>
          <w:lang w:eastAsia="zh-CN"/>
        </w:rPr>
      </w:pPr>
      <w:r>
        <w:rPr>
          <w:rFonts w:hint="eastAsia" w:ascii="宋体" w:hAnsi="宋体" w:cs="宋体"/>
          <w:color w:val="000000"/>
          <w:kern w:val="0"/>
          <w:sz w:val="24"/>
          <w:szCs w:val="24"/>
          <w:highlight w:val="none"/>
          <w:lang w:eastAsia="zh-CN"/>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因不可抗力因素导致本理财计划必须提前终止的。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理财计划的投资策略已不适合当前的市场环境的。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lang w:eastAsia="zh-CN"/>
        </w:rPr>
        <w:t>融资人行使提前到期或还款权利的。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管理人认为应该提前终止的其他情形。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管理人与托管人、销售机构协商一致决定延期。</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信息披露</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披露内容及时间</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认购信息披露</w:t>
      </w:r>
    </w:p>
    <w:p>
      <w:pPr>
        <w:numPr>
          <w:ilvl w:val="0"/>
          <w:numId w:val="5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运作信息披露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CN"/>
        </w:rPr>
        <w:t>公募开放式产品至少每周披露净值。</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内、每年8月31日前、每年4月30日前编制完成理财计划的季度、半年和年度报告等运行报告，披露投资状况、投资表现、风险状况等信息，包括但不限于本理财计划投资的资产种类、投资比例、投资组合的流动性风险分析。如本理财计划成立不足90个工作日的，管理人可不编制当期的季度、半年和年度报告等运行报告。理财计划超过90个自然日的应当在存续期内至少披露一次定期报告。</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临时信息披露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应在发生重大诉讼等可能对理财计划投资者或者理财计划收益产生重大事项的事件后2个工作日内发布重大事项公告。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临时公告：管理人应当及时披露除重大事项以外的其他信息，包括但不限于理财计划终止、更换理财计划管理人和托管人、涉及费率相关事项的变动、理财计划延期兑付等。</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其他</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460E80"/>
    <w:multiLevelType w:val="singleLevel"/>
    <w:tmpl w:val="85460E80"/>
    <w:lvl w:ilvl="0" w:tentative="0">
      <w:start w:val="1"/>
      <w:numFmt w:val="decimal"/>
      <w:suff w:val="nothing"/>
      <w:lvlText w:val="（%1）"/>
      <w:lvlJc w:val="left"/>
      <w:rPr>
        <w:rFonts w:hint="default"/>
        <w:b w:val="0"/>
        <w:bCs w:val="0"/>
        <w:color w:val="00000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color w:val="000000"/>
      </w:rPr>
    </w:lvl>
  </w:abstractNum>
  <w:abstractNum w:abstractNumId="2">
    <w:nsid w:val="8906C252"/>
    <w:multiLevelType w:val="singleLevel"/>
    <w:tmpl w:val="8906C252"/>
    <w:lvl w:ilvl="0" w:tentative="0">
      <w:start w:val="1"/>
      <w:numFmt w:val="decimal"/>
      <w:suff w:val="nothing"/>
      <w:lvlText w:val="（%1）"/>
      <w:lvlJc w:val="left"/>
      <w:rPr>
        <w:rFonts w:hint="default"/>
        <w:b w:val="0"/>
        <w:bCs w:val="0"/>
        <w:color w:val="00000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D0ECC14"/>
    <w:multiLevelType w:val="singleLevel"/>
    <w:tmpl w:val="8D0ECC14"/>
    <w:lvl w:ilvl="0" w:tentative="0">
      <w:start w:val="2"/>
      <w:numFmt w:val="chineseCounting"/>
      <w:suff w:val="nothing"/>
      <w:lvlText w:val="（%1）"/>
      <w:lvlJc w:val="left"/>
      <w:pPr>
        <w:ind w:left="0" w:firstLine="420"/>
      </w:pPr>
      <w:rPr>
        <w:rFonts w:hint="eastAsia"/>
        <w:color w:val="000000"/>
      </w:rPr>
    </w:lvl>
  </w:abstractNum>
  <w:abstractNum w:abstractNumId="5">
    <w:nsid w:val="8D2AB5FD"/>
    <w:multiLevelType w:val="singleLevel"/>
    <w:tmpl w:val="8D2AB5FD"/>
    <w:lvl w:ilvl="0" w:tentative="0">
      <w:start w:val="1"/>
      <w:numFmt w:val="chineseCounting"/>
      <w:suff w:val="nothing"/>
      <w:lvlText w:val="（%1）"/>
      <w:lvlJc w:val="left"/>
      <w:pPr>
        <w:ind w:left="0" w:firstLine="420"/>
      </w:pPr>
      <w:rPr>
        <w:rFonts w:hint="eastAsia"/>
        <w:color w:val="000000"/>
        <w:highlight w:val="none"/>
      </w:rPr>
    </w:lvl>
  </w:abstractNum>
  <w:abstractNum w:abstractNumId="6">
    <w:nsid w:val="8FC09253"/>
    <w:multiLevelType w:val="singleLevel"/>
    <w:tmpl w:val="8FC09253"/>
    <w:lvl w:ilvl="0" w:tentative="0">
      <w:start w:val="3"/>
      <w:numFmt w:val="chineseCounting"/>
      <w:suff w:val="nothing"/>
      <w:lvlText w:val="%1、"/>
      <w:lvlJc w:val="left"/>
      <w:pPr>
        <w:ind w:left="-420" w:firstLine="420"/>
      </w:pPr>
      <w:rPr>
        <w:rFonts w:hint="eastAsia"/>
        <w:color w:val="000000"/>
      </w:rPr>
    </w:lvl>
  </w:abstractNum>
  <w:abstractNum w:abstractNumId="7">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8">
    <w:nsid w:val="9E10E19D"/>
    <w:multiLevelType w:val="singleLevel"/>
    <w:tmpl w:val="9E10E19D"/>
    <w:lvl w:ilvl="0" w:tentative="0">
      <w:start w:val="1"/>
      <w:numFmt w:val="chineseCounting"/>
      <w:suff w:val="nothing"/>
      <w:lvlText w:val="（%1）"/>
      <w:lvlJc w:val="left"/>
      <w:pPr>
        <w:ind w:left="0" w:firstLine="420"/>
      </w:pPr>
      <w:rPr>
        <w:rFonts w:hint="eastAsia"/>
        <w:color w:val="000000"/>
      </w:rPr>
    </w:lvl>
  </w:abstractNum>
  <w:abstractNum w:abstractNumId="9">
    <w:nsid w:val="9E4A8FE0"/>
    <w:multiLevelType w:val="singleLevel"/>
    <w:tmpl w:val="9E4A8FE0"/>
    <w:lvl w:ilvl="0" w:tentative="0">
      <w:start w:val="1"/>
      <w:numFmt w:val="decimal"/>
      <w:suff w:val="nothing"/>
      <w:lvlText w:val="%1．"/>
      <w:lvlJc w:val="left"/>
      <w:pPr>
        <w:ind w:left="0" w:firstLine="400"/>
      </w:pPr>
      <w:rPr>
        <w:rFonts w:hint="default"/>
        <w:b/>
        <w:bCs/>
        <w:color w:val="000000"/>
      </w:rPr>
    </w:lvl>
  </w:abstractNum>
  <w:abstractNum w:abstractNumId="10">
    <w:nsid w:val="9F173FD6"/>
    <w:multiLevelType w:val="singleLevel"/>
    <w:tmpl w:val="9F173FD6"/>
    <w:lvl w:ilvl="0" w:tentative="0">
      <w:start w:val="1"/>
      <w:numFmt w:val="decimal"/>
      <w:suff w:val="nothing"/>
      <w:lvlText w:val="%1．"/>
      <w:lvlJc w:val="left"/>
      <w:pPr>
        <w:ind w:left="0" w:firstLine="400"/>
      </w:pPr>
      <w:rPr>
        <w:rFonts w:hint="default"/>
        <w:color w:val="000000"/>
      </w:rPr>
    </w:lvl>
  </w:abstractNum>
  <w:abstractNum w:abstractNumId="11">
    <w:nsid w:val="AAB48CF5"/>
    <w:multiLevelType w:val="singleLevel"/>
    <w:tmpl w:val="AAB48CF5"/>
    <w:lvl w:ilvl="0" w:tentative="0">
      <w:start w:val="1"/>
      <w:numFmt w:val="decimal"/>
      <w:suff w:val="nothing"/>
      <w:lvlText w:val="%1．"/>
      <w:lvlJc w:val="left"/>
      <w:pPr>
        <w:ind w:left="0" w:firstLine="400"/>
      </w:pPr>
      <w:rPr>
        <w:rFonts w:hint="default"/>
        <w:color w:val="000000"/>
      </w:rPr>
    </w:lvl>
  </w:abstractNum>
  <w:abstractNum w:abstractNumId="12">
    <w:nsid w:val="BB4AE6C3"/>
    <w:multiLevelType w:val="singleLevel"/>
    <w:tmpl w:val="BB4AE6C3"/>
    <w:lvl w:ilvl="0" w:tentative="0">
      <w:start w:val="2"/>
      <w:numFmt w:val="decimal"/>
      <w:suff w:val="nothing"/>
      <w:lvlText w:val="%1．"/>
      <w:lvlJc w:val="left"/>
      <w:pPr>
        <w:ind w:left="0" w:firstLine="403"/>
      </w:pPr>
      <w:rPr>
        <w:rFonts w:hint="default"/>
        <w:color w:val="000000"/>
      </w:rPr>
    </w:lvl>
  </w:abstractNum>
  <w:abstractNum w:abstractNumId="13">
    <w:nsid w:val="BBE916E8"/>
    <w:multiLevelType w:val="singleLevel"/>
    <w:tmpl w:val="BBE916E8"/>
    <w:lvl w:ilvl="0" w:tentative="0">
      <w:start w:val="1"/>
      <w:numFmt w:val="decimal"/>
      <w:suff w:val="nothing"/>
      <w:lvlText w:val="%1．"/>
      <w:lvlJc w:val="left"/>
      <w:pPr>
        <w:ind w:left="0" w:firstLine="400"/>
      </w:pPr>
      <w:rPr>
        <w:rFonts w:hint="default"/>
        <w:b w:val="0"/>
        <w:bCs w:val="0"/>
        <w:color w:val="000000"/>
      </w:rPr>
    </w:lvl>
  </w:abstractNum>
  <w:abstractNum w:abstractNumId="14">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15">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color w:val="000000"/>
      </w:rPr>
    </w:lvl>
  </w:abstractNum>
  <w:abstractNum w:abstractNumId="16">
    <w:nsid w:val="D86C2766"/>
    <w:multiLevelType w:val="singleLevel"/>
    <w:tmpl w:val="D86C2766"/>
    <w:lvl w:ilvl="0" w:tentative="0">
      <w:start w:val="5"/>
      <w:numFmt w:val="decimal"/>
      <w:suff w:val="nothing"/>
      <w:lvlText w:val="%1．"/>
      <w:lvlJc w:val="left"/>
      <w:pPr>
        <w:ind w:left="0" w:firstLine="403"/>
      </w:pPr>
      <w:rPr>
        <w:rFonts w:hint="default"/>
        <w:color w:val="000000"/>
      </w:rPr>
    </w:lvl>
  </w:abstractNum>
  <w:abstractNum w:abstractNumId="17">
    <w:nsid w:val="D87B2C43"/>
    <w:multiLevelType w:val="singleLevel"/>
    <w:tmpl w:val="D87B2C43"/>
    <w:lvl w:ilvl="0" w:tentative="0">
      <w:start w:val="1"/>
      <w:numFmt w:val="chineseCounting"/>
      <w:suff w:val="nothing"/>
      <w:lvlText w:val="（%1）"/>
      <w:lvlJc w:val="left"/>
      <w:pPr>
        <w:ind w:left="0" w:firstLine="420"/>
      </w:pPr>
      <w:rPr>
        <w:rFonts w:hint="eastAsia"/>
        <w:color w:val="000000"/>
      </w:rPr>
    </w:lvl>
  </w:abstractNum>
  <w:abstractNum w:abstractNumId="18">
    <w:nsid w:val="D8D75090"/>
    <w:multiLevelType w:val="singleLevel"/>
    <w:tmpl w:val="D8D75090"/>
    <w:lvl w:ilvl="0" w:tentative="0">
      <w:start w:val="1"/>
      <w:numFmt w:val="decimal"/>
      <w:suff w:val="nothing"/>
      <w:lvlText w:val="（%1）"/>
      <w:lvlJc w:val="left"/>
      <w:rPr>
        <w:rFonts w:hint="default"/>
        <w:b w:val="0"/>
        <w:bCs w:val="0"/>
        <w:color w:val="000000"/>
      </w:rPr>
    </w:lvl>
  </w:abstractNum>
  <w:abstractNum w:abstractNumId="19">
    <w:nsid w:val="DD2251DF"/>
    <w:multiLevelType w:val="singleLevel"/>
    <w:tmpl w:val="DD2251DF"/>
    <w:lvl w:ilvl="0" w:tentative="0">
      <w:start w:val="1"/>
      <w:numFmt w:val="decimal"/>
      <w:suff w:val="nothing"/>
      <w:lvlText w:val="（%1）"/>
      <w:lvlJc w:val="left"/>
      <w:rPr>
        <w:rFonts w:hint="default"/>
        <w:b w:val="0"/>
        <w:bCs w:val="0"/>
        <w:color w:val="000000"/>
      </w:rPr>
    </w:lvl>
  </w:abstractNum>
  <w:abstractNum w:abstractNumId="20">
    <w:nsid w:val="E20DF07A"/>
    <w:multiLevelType w:val="singleLevel"/>
    <w:tmpl w:val="E20DF07A"/>
    <w:lvl w:ilvl="0" w:tentative="0">
      <w:start w:val="1"/>
      <w:numFmt w:val="chineseCounting"/>
      <w:suff w:val="nothing"/>
      <w:lvlText w:val="（%1）"/>
      <w:lvlJc w:val="left"/>
      <w:pPr>
        <w:ind w:left="0" w:firstLine="420"/>
      </w:pPr>
      <w:rPr>
        <w:rFonts w:hint="eastAsia"/>
        <w:b/>
        <w:bCs/>
        <w:color w:val="000000"/>
      </w:rPr>
    </w:lvl>
  </w:abstractNum>
  <w:abstractNum w:abstractNumId="21">
    <w:nsid w:val="E70DF796"/>
    <w:multiLevelType w:val="singleLevel"/>
    <w:tmpl w:val="E70DF796"/>
    <w:lvl w:ilvl="0" w:tentative="0">
      <w:start w:val="1"/>
      <w:numFmt w:val="decimal"/>
      <w:suff w:val="nothing"/>
      <w:lvlText w:val="（%1）"/>
      <w:lvlJc w:val="left"/>
      <w:rPr>
        <w:color w:val="000000"/>
      </w:rPr>
    </w:lvl>
  </w:abstractNum>
  <w:abstractNum w:abstractNumId="22">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3">
    <w:nsid w:val="EFF37F09"/>
    <w:multiLevelType w:val="singleLevel"/>
    <w:tmpl w:val="EFF37F09"/>
    <w:lvl w:ilvl="0" w:tentative="0">
      <w:start w:val="1"/>
      <w:numFmt w:val="decimal"/>
      <w:suff w:val="nothing"/>
      <w:lvlText w:val="（%1）"/>
      <w:lvlJc w:val="left"/>
      <w:rPr>
        <w:rFonts w:hint="default"/>
        <w:b w:val="0"/>
        <w:bCs w:val="0"/>
        <w:color w:val="000000"/>
      </w:rPr>
    </w:lvl>
  </w:abstractNum>
  <w:abstractNum w:abstractNumId="24">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25">
    <w:nsid w:val="F3AF4DAD"/>
    <w:multiLevelType w:val="singleLevel"/>
    <w:tmpl w:val="F3AF4DAD"/>
    <w:lvl w:ilvl="0" w:tentative="0">
      <w:start w:val="1"/>
      <w:numFmt w:val="chineseCounting"/>
      <w:suff w:val="nothing"/>
      <w:lvlText w:val="（%1）"/>
      <w:lvlJc w:val="left"/>
      <w:pPr>
        <w:ind w:left="0" w:firstLine="420"/>
      </w:pPr>
      <w:rPr>
        <w:rFonts w:hint="eastAsia"/>
        <w:color w:val="000000"/>
      </w:rPr>
    </w:lvl>
  </w:abstractNum>
  <w:abstractNum w:abstractNumId="26">
    <w:nsid w:val="F44DF26E"/>
    <w:multiLevelType w:val="singleLevel"/>
    <w:tmpl w:val="F44DF26E"/>
    <w:lvl w:ilvl="0" w:tentative="0">
      <w:start w:val="1"/>
      <w:numFmt w:val="decimal"/>
      <w:suff w:val="nothing"/>
      <w:lvlText w:val="%1．"/>
      <w:lvlJc w:val="left"/>
      <w:pPr>
        <w:ind w:left="0" w:firstLine="400"/>
      </w:pPr>
      <w:rPr>
        <w:rFonts w:hint="default"/>
        <w:color w:val="000000"/>
      </w:rPr>
    </w:lvl>
  </w:abstractNum>
  <w:abstractNum w:abstractNumId="27">
    <w:nsid w:val="F574F5B6"/>
    <w:multiLevelType w:val="singleLevel"/>
    <w:tmpl w:val="F574F5B6"/>
    <w:lvl w:ilvl="0" w:tentative="0">
      <w:start w:val="1"/>
      <w:numFmt w:val="decimal"/>
      <w:suff w:val="nothing"/>
      <w:lvlText w:val="（%1）"/>
      <w:lvlJc w:val="left"/>
      <w:rPr>
        <w:color w:val="000000"/>
      </w:rPr>
    </w:lvl>
  </w:abstractNum>
  <w:abstractNum w:abstractNumId="28">
    <w:nsid w:val="FAA9B37B"/>
    <w:multiLevelType w:val="singleLevel"/>
    <w:tmpl w:val="FAA9B37B"/>
    <w:lvl w:ilvl="0" w:tentative="0">
      <w:start w:val="2"/>
      <w:numFmt w:val="chineseCounting"/>
      <w:suff w:val="nothing"/>
      <w:lvlText w:val="%1、"/>
      <w:lvlJc w:val="left"/>
      <w:pPr>
        <w:ind w:left="-420" w:firstLine="420"/>
      </w:pPr>
      <w:rPr>
        <w:rFonts w:hint="eastAsia"/>
        <w:color w:val="000000"/>
      </w:rPr>
    </w:lvl>
  </w:abstractNum>
  <w:abstractNum w:abstractNumId="29">
    <w:nsid w:val="FBBA18C3"/>
    <w:multiLevelType w:val="singleLevel"/>
    <w:tmpl w:val="FBBA18C3"/>
    <w:lvl w:ilvl="0" w:tentative="0">
      <w:start w:val="1"/>
      <w:numFmt w:val="decimal"/>
      <w:lvlText w:val="%1."/>
      <w:lvlJc w:val="left"/>
      <w:pPr>
        <w:tabs>
          <w:tab w:val="left" w:pos="312"/>
        </w:tabs>
      </w:pPr>
      <w:rPr>
        <w:rFonts w:hint="default"/>
        <w:b w:val="0"/>
        <w:bCs w:val="0"/>
        <w:color w:val="000000"/>
        <w:highlight w:val="none"/>
      </w:rPr>
    </w:lvl>
  </w:abstractNum>
  <w:abstractNum w:abstractNumId="30">
    <w:nsid w:val="06A8803C"/>
    <w:multiLevelType w:val="singleLevel"/>
    <w:tmpl w:val="06A8803C"/>
    <w:lvl w:ilvl="0" w:tentative="0">
      <w:start w:val="1"/>
      <w:numFmt w:val="decimal"/>
      <w:suff w:val="nothing"/>
      <w:lvlText w:val="%1．"/>
      <w:lvlJc w:val="left"/>
      <w:pPr>
        <w:ind w:left="0" w:firstLine="400"/>
      </w:pPr>
      <w:rPr>
        <w:rFonts w:hint="default"/>
        <w:color w:val="000000"/>
      </w:rPr>
    </w:lvl>
  </w:abstractNum>
  <w:abstractNum w:abstractNumId="31">
    <w:nsid w:val="084A6179"/>
    <w:multiLevelType w:val="singleLevel"/>
    <w:tmpl w:val="084A6179"/>
    <w:lvl w:ilvl="0" w:tentative="0">
      <w:start w:val="1"/>
      <w:numFmt w:val="decimal"/>
      <w:suff w:val="nothing"/>
      <w:lvlText w:val="（%1）"/>
      <w:lvlJc w:val="left"/>
      <w:rPr>
        <w:rFonts w:hint="default"/>
        <w:highlight w:val="none"/>
      </w:rPr>
    </w:lvl>
  </w:abstractNum>
  <w:abstractNum w:abstractNumId="32">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3">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4">
    <w:nsid w:val="167B0BB4"/>
    <w:multiLevelType w:val="singleLevel"/>
    <w:tmpl w:val="167B0BB4"/>
    <w:lvl w:ilvl="0" w:tentative="0">
      <w:start w:val="1"/>
      <w:numFmt w:val="decimal"/>
      <w:suff w:val="nothing"/>
      <w:lvlText w:val="（%1）"/>
      <w:lvlJc w:val="left"/>
    </w:lvl>
  </w:abstractNum>
  <w:abstractNum w:abstractNumId="35">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6">
    <w:nsid w:val="1DE2936E"/>
    <w:multiLevelType w:val="singleLevel"/>
    <w:tmpl w:val="1DE2936E"/>
    <w:lvl w:ilvl="0" w:tentative="0">
      <w:start w:val="6"/>
      <w:numFmt w:val="chineseCounting"/>
      <w:suff w:val="nothing"/>
      <w:lvlText w:val="%1、"/>
      <w:lvlJc w:val="left"/>
      <w:pPr>
        <w:ind w:left="-420" w:firstLine="420"/>
      </w:pPr>
      <w:rPr>
        <w:rFonts w:hint="eastAsia"/>
        <w:color w:val="000000"/>
      </w:rPr>
    </w:lvl>
  </w:abstractNum>
  <w:abstractNum w:abstractNumId="37">
    <w:nsid w:val="2A987C4E"/>
    <w:multiLevelType w:val="singleLevel"/>
    <w:tmpl w:val="2A987C4E"/>
    <w:lvl w:ilvl="0" w:tentative="0">
      <w:start w:val="5"/>
      <w:numFmt w:val="decimal"/>
      <w:suff w:val="nothing"/>
      <w:lvlText w:val="%1．"/>
      <w:lvlJc w:val="left"/>
      <w:pPr>
        <w:ind w:left="0" w:firstLine="403"/>
      </w:pPr>
      <w:rPr>
        <w:rFonts w:hint="default"/>
        <w:color w:val="000000"/>
      </w:rPr>
    </w:lvl>
  </w:abstractNum>
  <w:abstractNum w:abstractNumId="38">
    <w:nsid w:val="2CB63BE6"/>
    <w:multiLevelType w:val="singleLevel"/>
    <w:tmpl w:val="2CB63BE6"/>
    <w:lvl w:ilvl="0" w:tentative="0">
      <w:start w:val="1"/>
      <w:numFmt w:val="decimal"/>
      <w:suff w:val="nothing"/>
      <w:lvlText w:val="（%1）"/>
      <w:lvlJc w:val="left"/>
      <w:rPr>
        <w:rFonts w:hint="default"/>
        <w:b w:val="0"/>
        <w:bCs w:val="0"/>
        <w:color w:val="000000"/>
      </w:rPr>
    </w:lvl>
  </w:abstractNum>
  <w:abstractNum w:abstractNumId="39">
    <w:nsid w:val="3775F290"/>
    <w:multiLevelType w:val="singleLevel"/>
    <w:tmpl w:val="3775F290"/>
    <w:lvl w:ilvl="0" w:tentative="0">
      <w:start w:val="7"/>
      <w:numFmt w:val="decimal"/>
      <w:suff w:val="nothing"/>
      <w:lvlText w:val="%1．"/>
      <w:lvlJc w:val="left"/>
      <w:pPr>
        <w:ind w:left="0" w:firstLine="403"/>
      </w:pPr>
      <w:rPr>
        <w:rFonts w:hint="default"/>
        <w:color w:val="000000"/>
      </w:rPr>
    </w:lvl>
  </w:abstractNum>
  <w:abstractNum w:abstractNumId="40">
    <w:nsid w:val="3D02F9B6"/>
    <w:multiLevelType w:val="singleLevel"/>
    <w:tmpl w:val="3D02F9B6"/>
    <w:lvl w:ilvl="0" w:tentative="0">
      <w:start w:val="1"/>
      <w:numFmt w:val="chineseCounting"/>
      <w:suff w:val="nothing"/>
      <w:lvlText w:val="（%1）"/>
      <w:lvlJc w:val="left"/>
      <w:pPr>
        <w:ind w:left="0" w:firstLine="420"/>
      </w:pPr>
      <w:rPr>
        <w:rFonts w:hint="eastAsia"/>
        <w:color w:val="000000"/>
      </w:rPr>
    </w:lvl>
  </w:abstractNum>
  <w:abstractNum w:abstractNumId="41">
    <w:nsid w:val="3E8BF7CA"/>
    <w:multiLevelType w:val="singleLevel"/>
    <w:tmpl w:val="3E8BF7CA"/>
    <w:lvl w:ilvl="0" w:tentative="0">
      <w:start w:val="3"/>
      <w:numFmt w:val="chineseCounting"/>
      <w:suff w:val="nothing"/>
      <w:lvlText w:val="（%1）"/>
      <w:lvlJc w:val="left"/>
      <w:pPr>
        <w:ind w:left="0" w:firstLine="420"/>
      </w:pPr>
      <w:rPr>
        <w:rFonts w:hint="eastAsia"/>
        <w:color w:val="000000"/>
      </w:rPr>
    </w:lvl>
  </w:abstractNum>
  <w:abstractNum w:abstractNumId="42">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3">
    <w:nsid w:val="440A0178"/>
    <w:multiLevelType w:val="singleLevel"/>
    <w:tmpl w:val="440A0178"/>
    <w:lvl w:ilvl="0" w:tentative="0">
      <w:start w:val="1"/>
      <w:numFmt w:val="chineseCounting"/>
      <w:suff w:val="nothing"/>
      <w:lvlText w:val="（%1）"/>
      <w:lvlJc w:val="left"/>
      <w:pPr>
        <w:ind w:left="0" w:firstLine="420"/>
      </w:pPr>
      <w:rPr>
        <w:rFonts w:hint="eastAsia"/>
        <w:color w:val="000000"/>
      </w:rPr>
    </w:lvl>
  </w:abstractNum>
  <w:abstractNum w:abstractNumId="44">
    <w:nsid w:val="4A032168"/>
    <w:multiLevelType w:val="singleLevel"/>
    <w:tmpl w:val="4A032168"/>
    <w:lvl w:ilvl="0" w:tentative="0">
      <w:start w:val="4"/>
      <w:numFmt w:val="decimal"/>
      <w:suff w:val="nothing"/>
      <w:lvlText w:val="%1．"/>
      <w:lvlJc w:val="left"/>
      <w:pPr>
        <w:ind w:left="0" w:firstLine="403"/>
      </w:pPr>
      <w:rPr>
        <w:rFonts w:hint="default"/>
        <w:color w:val="000000"/>
        <w:highlight w:val="none"/>
      </w:rPr>
    </w:lvl>
  </w:abstractNum>
  <w:abstractNum w:abstractNumId="45">
    <w:nsid w:val="4C142BB3"/>
    <w:multiLevelType w:val="singleLevel"/>
    <w:tmpl w:val="4C142BB3"/>
    <w:lvl w:ilvl="0" w:tentative="0">
      <w:start w:val="1"/>
      <w:numFmt w:val="chineseCounting"/>
      <w:suff w:val="nothing"/>
      <w:lvlText w:val="（%1）"/>
      <w:lvlJc w:val="left"/>
      <w:pPr>
        <w:ind w:left="0" w:firstLine="420"/>
      </w:pPr>
      <w:rPr>
        <w:rFonts w:hint="eastAsia"/>
        <w:color w:val="000000"/>
      </w:rPr>
    </w:lvl>
  </w:abstractNum>
  <w:abstractNum w:abstractNumId="46">
    <w:nsid w:val="4E635A5B"/>
    <w:multiLevelType w:val="singleLevel"/>
    <w:tmpl w:val="4E635A5B"/>
    <w:lvl w:ilvl="0" w:tentative="0">
      <w:start w:val="1"/>
      <w:numFmt w:val="chineseCounting"/>
      <w:suff w:val="nothing"/>
      <w:lvlText w:val="（%1）"/>
      <w:lvlJc w:val="left"/>
      <w:pPr>
        <w:ind w:left="0" w:firstLine="420"/>
      </w:pPr>
      <w:rPr>
        <w:rFonts w:hint="eastAsia"/>
        <w:b/>
        <w:bCs/>
        <w:color w:val="000000"/>
      </w:rPr>
    </w:lvl>
  </w:abstractNum>
  <w:abstractNum w:abstractNumId="47">
    <w:nsid w:val="4EA92D1A"/>
    <w:multiLevelType w:val="singleLevel"/>
    <w:tmpl w:val="4EA92D1A"/>
    <w:lvl w:ilvl="0" w:tentative="0">
      <w:start w:val="1"/>
      <w:numFmt w:val="chineseCounting"/>
      <w:suff w:val="nothing"/>
      <w:lvlText w:val="%1、"/>
      <w:lvlJc w:val="left"/>
      <w:pPr>
        <w:ind w:left="-420" w:firstLine="420"/>
      </w:pPr>
      <w:rPr>
        <w:rFonts w:hint="eastAsia"/>
        <w:color w:val="000000"/>
      </w:rPr>
    </w:lvl>
  </w:abstractNum>
  <w:abstractNum w:abstractNumId="48">
    <w:nsid w:val="57EB2BED"/>
    <w:multiLevelType w:val="singleLevel"/>
    <w:tmpl w:val="57EB2BED"/>
    <w:lvl w:ilvl="0" w:tentative="0">
      <w:start w:val="1"/>
      <w:numFmt w:val="decimal"/>
      <w:suff w:val="nothing"/>
      <w:lvlText w:val="%1．"/>
      <w:lvlJc w:val="left"/>
      <w:pPr>
        <w:ind w:left="0" w:firstLine="400"/>
      </w:pPr>
      <w:rPr>
        <w:rFonts w:hint="default"/>
        <w:color w:val="000000"/>
      </w:rPr>
    </w:lvl>
  </w:abstractNum>
  <w:abstractNum w:abstractNumId="49">
    <w:nsid w:val="5BA91325"/>
    <w:multiLevelType w:val="singleLevel"/>
    <w:tmpl w:val="5BA91325"/>
    <w:lvl w:ilvl="0" w:tentative="0">
      <w:start w:val="1"/>
      <w:numFmt w:val="decimal"/>
      <w:suff w:val="nothing"/>
      <w:lvlText w:val="（%1）"/>
      <w:lvlJc w:val="left"/>
      <w:rPr>
        <w:color w:val="000000"/>
      </w:rPr>
    </w:lvl>
  </w:abstractNum>
  <w:abstractNum w:abstractNumId="50">
    <w:nsid w:val="61F30F62"/>
    <w:multiLevelType w:val="singleLevel"/>
    <w:tmpl w:val="61F30F62"/>
    <w:lvl w:ilvl="0" w:tentative="0">
      <w:start w:val="1"/>
      <w:numFmt w:val="decimal"/>
      <w:suff w:val="nothing"/>
      <w:lvlText w:val="（%1）"/>
      <w:lvlJc w:val="left"/>
      <w:rPr>
        <w:rFonts w:hint="default"/>
        <w:b w:val="0"/>
        <w:bCs w:val="0"/>
        <w:color w:val="000000"/>
      </w:rPr>
    </w:lvl>
  </w:abstractNum>
  <w:abstractNum w:abstractNumId="51">
    <w:nsid w:val="69C07A9C"/>
    <w:multiLevelType w:val="singleLevel"/>
    <w:tmpl w:val="69C07A9C"/>
    <w:lvl w:ilvl="0" w:tentative="0">
      <w:start w:val="1"/>
      <w:numFmt w:val="lowerLetter"/>
      <w:suff w:val="space"/>
      <w:lvlText w:val="%1."/>
      <w:lvlJc w:val="left"/>
      <w:rPr>
        <w:color w:val="000000"/>
      </w:rPr>
    </w:lvl>
  </w:abstractNum>
  <w:abstractNum w:abstractNumId="52">
    <w:nsid w:val="6BA7AFBC"/>
    <w:multiLevelType w:val="singleLevel"/>
    <w:tmpl w:val="6BA7AFBC"/>
    <w:lvl w:ilvl="0" w:tentative="0">
      <w:start w:val="1"/>
      <w:numFmt w:val="chineseCounting"/>
      <w:suff w:val="nothing"/>
      <w:lvlText w:val="（%1）"/>
      <w:lvlJc w:val="left"/>
      <w:pPr>
        <w:ind w:left="0" w:firstLine="420"/>
      </w:pPr>
      <w:rPr>
        <w:rFonts w:hint="eastAsia"/>
        <w:color w:val="000000"/>
      </w:rPr>
    </w:lvl>
  </w:abstractNum>
  <w:num w:numId="1">
    <w:abstractNumId w:val="47"/>
  </w:num>
  <w:num w:numId="2">
    <w:abstractNumId w:val="43"/>
  </w:num>
  <w:num w:numId="3">
    <w:abstractNumId w:val="28"/>
  </w:num>
  <w:num w:numId="4">
    <w:abstractNumId w:val="25"/>
  </w:num>
  <w:num w:numId="5">
    <w:abstractNumId w:val="32"/>
  </w:num>
  <w:num w:numId="6">
    <w:abstractNumId w:val="24"/>
  </w:num>
  <w:num w:numId="7">
    <w:abstractNumId w:val="15"/>
  </w:num>
  <w:num w:numId="8">
    <w:abstractNumId w:val="9"/>
  </w:num>
  <w:num w:numId="9">
    <w:abstractNumId w:val="12"/>
  </w:num>
  <w:num w:numId="10">
    <w:abstractNumId w:val="6"/>
  </w:num>
  <w:num w:numId="11">
    <w:abstractNumId w:val="7"/>
  </w:num>
  <w:num w:numId="12">
    <w:abstractNumId w:val="5"/>
  </w:num>
  <w:num w:numId="13">
    <w:abstractNumId w:val="29"/>
  </w:num>
  <w:num w:numId="14">
    <w:abstractNumId w:val="42"/>
  </w:num>
  <w:num w:numId="15">
    <w:abstractNumId w:val="27"/>
  </w:num>
  <w:num w:numId="16">
    <w:abstractNumId w:val="44"/>
  </w:num>
  <w:num w:numId="17">
    <w:abstractNumId w:val="49"/>
  </w:num>
  <w:num w:numId="18">
    <w:abstractNumId w:val="51"/>
  </w:num>
  <w:num w:numId="19">
    <w:abstractNumId w:val="37"/>
  </w:num>
  <w:num w:numId="20">
    <w:abstractNumId w:val="14"/>
  </w:num>
  <w:num w:numId="21">
    <w:abstractNumId w:val="36"/>
  </w:num>
  <w:num w:numId="22">
    <w:abstractNumId w:val="17"/>
  </w:num>
  <w:num w:numId="23">
    <w:abstractNumId w:val="4"/>
  </w:num>
  <w:num w:numId="24">
    <w:abstractNumId w:val="46"/>
  </w:num>
  <w:num w:numId="25">
    <w:abstractNumId w:val="3"/>
  </w:num>
  <w:num w:numId="26">
    <w:abstractNumId w:val="31"/>
  </w:num>
  <w:num w:numId="27">
    <w:abstractNumId w:val="35"/>
  </w:num>
  <w:num w:numId="28">
    <w:abstractNumId w:val="52"/>
  </w:num>
  <w:num w:numId="29">
    <w:abstractNumId w:val="30"/>
  </w:num>
  <w:num w:numId="30">
    <w:abstractNumId w:val="16"/>
  </w:num>
  <w:num w:numId="31">
    <w:abstractNumId w:val="39"/>
  </w:num>
  <w:num w:numId="32">
    <w:abstractNumId w:val="19"/>
  </w:num>
  <w:num w:numId="33">
    <w:abstractNumId w:val="41"/>
  </w:num>
  <w:num w:numId="34">
    <w:abstractNumId w:val="1"/>
  </w:num>
  <w:num w:numId="35">
    <w:abstractNumId w:val="20"/>
  </w:num>
  <w:num w:numId="36">
    <w:abstractNumId w:val="22"/>
  </w:num>
  <w:num w:numId="37">
    <w:abstractNumId w:val="45"/>
  </w:num>
  <w:num w:numId="38">
    <w:abstractNumId w:val="33"/>
  </w:num>
  <w:num w:numId="39">
    <w:abstractNumId w:val="13"/>
  </w:num>
  <w:num w:numId="40">
    <w:abstractNumId w:val="26"/>
  </w:num>
  <w:num w:numId="41">
    <w:abstractNumId w:val="21"/>
  </w:num>
  <w:num w:numId="42">
    <w:abstractNumId w:val="23"/>
  </w:num>
  <w:num w:numId="43">
    <w:abstractNumId w:val="50"/>
  </w:num>
  <w:num w:numId="44">
    <w:abstractNumId w:val="38"/>
  </w:num>
  <w:num w:numId="45">
    <w:abstractNumId w:val="0"/>
  </w:num>
  <w:num w:numId="46">
    <w:abstractNumId w:val="48"/>
  </w:num>
  <w:num w:numId="47">
    <w:abstractNumId w:val="10"/>
  </w:num>
  <w:num w:numId="48">
    <w:abstractNumId w:val="8"/>
  </w:num>
  <w:num w:numId="49">
    <w:abstractNumId w:val="11"/>
  </w:num>
  <w:num w:numId="50">
    <w:abstractNumId w:val="34"/>
  </w:num>
  <w:num w:numId="51">
    <w:abstractNumId w:val="18"/>
  </w:num>
  <w:num w:numId="52">
    <w:abstractNumId w:val="2"/>
  </w:num>
  <w:num w:numId="5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45665"/>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1D4C70"/>
    <w:rsid w:val="1BCD72C9"/>
    <w:rsid w:val="1BDEE92B"/>
    <w:rsid w:val="1BFB7C22"/>
    <w:rsid w:val="1C09008C"/>
    <w:rsid w:val="1D0817CE"/>
    <w:rsid w:val="1E635082"/>
    <w:rsid w:val="1F0F7AA5"/>
    <w:rsid w:val="1F962D64"/>
    <w:rsid w:val="213B4CFA"/>
    <w:rsid w:val="21527232"/>
    <w:rsid w:val="21575C30"/>
    <w:rsid w:val="21B13DC1"/>
    <w:rsid w:val="21B70797"/>
    <w:rsid w:val="21F67436"/>
    <w:rsid w:val="220D70EF"/>
    <w:rsid w:val="24885625"/>
    <w:rsid w:val="24A063EA"/>
    <w:rsid w:val="24C8157C"/>
    <w:rsid w:val="255170B3"/>
    <w:rsid w:val="25BD3406"/>
    <w:rsid w:val="260415D7"/>
    <w:rsid w:val="26896537"/>
    <w:rsid w:val="26BB5D8C"/>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6656167"/>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503C"/>
    <w:rsid w:val="4BF988C8"/>
    <w:rsid w:val="4CC51C60"/>
    <w:rsid w:val="4D3204EA"/>
    <w:rsid w:val="4D697EB1"/>
    <w:rsid w:val="4DFF95C2"/>
    <w:rsid w:val="4E08799D"/>
    <w:rsid w:val="4E2B414A"/>
    <w:rsid w:val="4F5679CC"/>
    <w:rsid w:val="501840BA"/>
    <w:rsid w:val="52B042C0"/>
    <w:rsid w:val="53827B5D"/>
    <w:rsid w:val="53E86B53"/>
    <w:rsid w:val="54D66C67"/>
    <w:rsid w:val="55C40AFD"/>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6DC7D0D"/>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EBEC28A"/>
    <w:rsid w:val="7F365A97"/>
    <w:rsid w:val="7F5E9C1F"/>
    <w:rsid w:val="7F5F887D"/>
    <w:rsid w:val="7FCC7D05"/>
    <w:rsid w:val="7FCE3280"/>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DFCF9A9A"/>
    <w:rsid w:val="E97E32AA"/>
    <w:rsid w:val="F3C7F184"/>
    <w:rsid w:val="F3F331A4"/>
    <w:rsid w:val="F3FE7E0E"/>
    <w:rsid w:val="F3FF81F7"/>
    <w:rsid w:val="F7FE62B6"/>
    <w:rsid w:val="FA543BA3"/>
    <w:rsid w:val="FAFAB10D"/>
    <w:rsid w:val="FAFDECFA"/>
    <w:rsid w:val="FB3B5DB3"/>
    <w:rsid w:val="FBFDB4E3"/>
    <w:rsid w:val="FBFF3395"/>
    <w:rsid w:val="FD7F9463"/>
    <w:rsid w:val="FDBF2C51"/>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69</Pages>
  <Words>45525</Words>
  <Characters>49286</Characters>
  <Lines>1</Lines>
  <Paragraphs>1</Paragraphs>
  <TotalTime>1</TotalTime>
  <ScaleCrop>false</ScaleCrop>
  <LinksUpToDate>false</LinksUpToDate>
  <CharactersWithSpaces>49638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2014-11-06T12:08:00Z</dcterms:created>
  <dc:creator>Administrator</dc:creator>
  <cp:lastModifiedBy>hccb</cp:lastModifiedBy>
  <dcterms:modified xsi:type="dcterms:W3CDTF">2026-09-08T02:07:27Z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9B56389DB0B36F7A47FD946A0B415331_43</vt:lpwstr>
  </property>
  <property fmtid="{D5CDD505-2E9C-101B-9397-08002B2CF9AE}" pid="3" name="KSOProductBuildVer">
    <vt:lpwstr>2052-11.8.2.8411</vt:lpwstr>
  </property>
</Properties>
</file>