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outlineLvl w:val="1"/>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202602版</w:t>
      </w:r>
      <w:r>
        <w:rPr>
          <w:rFonts w:hint="eastAsia" w:ascii="宋体" w:hAnsi="宋体" w:cs="宋体"/>
          <w:color w:val="000000"/>
          <w:sz w:val="28"/>
          <w:szCs w:val="28"/>
          <w:highlight w:val="none"/>
        </w:rPr>
        <w:t>）</w:t>
      </w:r>
    </w:p>
    <w:p>
      <w:pPr>
        <w:spacing w:line="360" w:lineRule="auto"/>
        <w:jc w:val="center"/>
        <w:outlineLvl w:val="2"/>
        <w:rPr>
          <w:rFonts w:hint="eastAsia" w:ascii="宋体" w:hAnsi="宋体" w:cs="宋体"/>
          <w:b/>
          <w:bCs/>
          <w:color w:val="000000"/>
          <w:sz w:val="24"/>
          <w:highlight w:val="none"/>
          <w:u w:val="single"/>
        </w:rPr>
      </w:pPr>
      <w:r>
        <w:rPr>
          <w:rFonts w:hint="eastAsia" w:ascii="宋体" w:hAnsi="宋体" w:cs="宋体"/>
          <w:b/>
          <w:bCs/>
          <w:color w:val="000000"/>
          <w:sz w:val="24"/>
          <w:highlight w:val="none"/>
          <w:u w:val="single"/>
        </w:rPr>
        <w:t>理财非存款、产品有风险、投资须谨慎</w:t>
      </w:r>
    </w:p>
    <w:p>
      <w:p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尊敬的投资者：</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理财计划办理流程</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首次在销售机构购买杭银理财理财计划的普通投资者须接受并完成销售机构对您的风险承受能力评估，并确认风险承受能力等级不低于本理财计划风险评级。如销售机构对于专业投资者的风险承受能力评估有要求的，则参照销售机构相关评估标准或代理销售协议书执行。</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投资者应仔细阅读本理财计划完整合同（包括但不限于</w:t>
      </w:r>
      <w:r>
        <w:rPr>
          <w:rFonts w:hint="eastAsia" w:ascii="宋体" w:hAnsi="宋体" w:cs="宋体"/>
          <w:color w:val="000000"/>
          <w:kern w:val="0"/>
          <w:sz w:val="24"/>
          <w:highlight w:val="none"/>
          <w:lang w:eastAsia="zh-CN"/>
        </w:rPr>
        <w:t>理财计划</w:t>
      </w:r>
      <w:r>
        <w:rPr>
          <w:rFonts w:hint="eastAsia" w:ascii="宋体" w:hAnsi="宋体" w:cs="宋体"/>
          <w:color w:val="000000"/>
          <w:kern w:val="0"/>
          <w:sz w:val="24"/>
          <w:highlight w:val="none"/>
        </w:rPr>
        <w:t>风险揭示书、理财计划产品说明书、投资者权益须知</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理财计划投资协议书</w:t>
      </w:r>
      <w:r>
        <w:rPr>
          <w:rFonts w:hint="eastAsia" w:ascii="宋体" w:hAnsi="宋体" w:cs="宋体"/>
          <w:color w:val="000000"/>
          <w:kern w:val="0"/>
          <w:sz w:val="24"/>
          <w:highlight w:val="none"/>
          <w:lang w:eastAsia="zh-CN"/>
        </w:rPr>
        <w:t>和理财计划（</w:t>
      </w:r>
      <w:r>
        <w:rPr>
          <w:rFonts w:hint="eastAsia" w:ascii="宋体" w:hAnsi="宋体" w:cs="宋体"/>
          <w:color w:val="000000"/>
          <w:kern w:val="0"/>
          <w:sz w:val="24"/>
          <w:highlight w:val="none"/>
          <w:lang w:val="en-US" w:eastAsia="zh-CN"/>
        </w:rPr>
        <w:t>代理销售</w:t>
      </w:r>
      <w:r>
        <w:rPr>
          <w:rFonts w:hint="eastAsia" w:ascii="宋体" w:hAnsi="宋体" w:cs="宋体"/>
          <w:color w:val="000000"/>
          <w:kern w:val="0"/>
          <w:sz w:val="24"/>
          <w:highlight w:val="none"/>
          <w:lang w:eastAsia="zh-CN"/>
        </w:rPr>
        <w:t>）销售协议书</w:t>
      </w:r>
      <w:r>
        <w:rPr>
          <w:rFonts w:hint="eastAsia" w:ascii="宋体" w:hAnsi="宋体" w:cs="宋体"/>
          <w:color w:val="000000"/>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如在银行营业场所购买杭银理财理财计划，销售机构需对每笔理财计划销售过程同步录音录像。</w:t>
      </w:r>
      <w:r>
        <w:rPr>
          <w:rFonts w:hint="eastAsia" w:ascii="宋体" w:hAnsi="宋体" w:cs="宋体"/>
          <w:color w:val="000000"/>
          <w:kern w:val="0"/>
          <w:sz w:val="24"/>
          <w:highlight w:val="none"/>
          <w:lang w:val="en-US" w:eastAsia="zh-CN"/>
        </w:rPr>
        <w:t>在没有销售人员推介的情况下，投资者通过自助终端等电子设备进行自主购买的情况除外。</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投资者确定交易金额，完成交易申请，并在确认份额后进行查询。</w:t>
      </w:r>
    </w:p>
    <w:p>
      <w:pPr>
        <w:numPr>
          <w:ilvl w:val="0"/>
          <w:numId w:val="3"/>
        </w:numPr>
        <w:spacing w:line="360" w:lineRule="auto"/>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杭银理财产品风险评级</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专业投资者及谨慎型、稳健型、平衡型、进取型、激进型的普通投资者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专业投资者及激进型的普通投资者</w:t>
            </w:r>
          </w:p>
        </w:tc>
      </w:tr>
    </w:tbl>
    <w:p>
      <w:pPr>
        <w:pStyle w:val="20"/>
        <w:adjustRightInd/>
        <w:spacing w:line="360" w:lineRule="auto"/>
        <w:ind w:firstLine="480" w:firstLineChars="200"/>
        <w:rPr>
          <w:rFonts w:hint="default" w:ascii="宋体" w:hAnsi="宋体" w:eastAsia="宋体" w:cs="宋体"/>
          <w:b/>
          <w:color w:val="000000"/>
          <w:kern w:val="0"/>
          <w:sz w:val="24"/>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numPr>
          <w:ilvl w:val="0"/>
          <w:numId w:val="4"/>
        </w:numPr>
        <w:spacing w:line="360" w:lineRule="auto"/>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投资者风险承受能力评估</w:t>
      </w:r>
    </w:p>
    <w:p>
      <w:pPr>
        <w:numPr>
          <w:ilvl w:val="0"/>
          <w:numId w:val="5"/>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本理财计划销售工作及投资者适当性评估由销售机构负责。普通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普通投资者风险承受能力评估流程（详询销售机构工作人员）</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普通投资者在销售机构进行风险承受能力评估；</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填写销售机构普通投资者风险承受能力测试问卷；</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生成相应的普通投资者风险承受能力评估结果；</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投资者对评估结果进行确认。</w:t>
      </w:r>
    </w:p>
    <w:p>
      <w:pPr>
        <w:numPr>
          <w:ilvl w:val="0"/>
          <w:numId w:val="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风险承受能力评估结果将作为评价普通投资者是否适合购买理财计划的重要因素，风险承受能力评级越高适合购买的理财计划风险评级越高，适合购买的理财计划类型越丰富。</w:t>
      </w:r>
    </w:p>
    <w:p>
      <w:pPr>
        <w:numPr>
          <w:ilvl w:val="0"/>
          <w:numId w:val="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普通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购买理财计划前可简化或无须进行风险评估能力测试。专业投资者不适用普通投资者的风险承受能力评估，请专业投资者根据自身财务状况、投资风格、资金需求等要素，并在阅读本权益须知、理财计划风险揭示书、理财计划产品说明书、理财计划投资协议书和理财计划销售协议书的基础上，充分认识投资本理财计划需要承担的风险。如销售机构对于专业投资者的风险承受能力评估有要求的，则参照销售机构相关评估标准或代理销售协议书执行。</w:t>
      </w:r>
    </w:p>
    <w:p>
      <w:pPr>
        <w:spacing w:line="360" w:lineRule="auto"/>
        <w:ind w:firstLine="482" w:firstLineChars="200"/>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四、理财计划信息披露</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您知晓并同意通知送达，请您及时查询。</w:t>
      </w:r>
    </w:p>
    <w:p>
      <w:pPr>
        <w:spacing w:line="360" w:lineRule="auto"/>
        <w:ind w:firstLine="482" w:firstLineChars="200"/>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五、投资者信息管理</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销售机构应当根据反洗钱、反恐怖融资及非居民金融账户涉税信息尽职调查等相关法律法规要求识别客户身份。投资者通过公司认可的销售机构购买本公司理财的，知晓并同意公司获取投资者相关理财业务资料及信息。</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六、投诉与建议</w:t>
      </w:r>
    </w:p>
    <w:p>
      <w:pPr>
        <w:numPr>
          <w:ilvl w:val="0"/>
          <w:numId w:val="8"/>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投资者如认为理财</w:t>
      </w:r>
      <w:r>
        <w:rPr>
          <w:rFonts w:hint="eastAsia" w:ascii="宋体" w:hAnsi="宋体" w:cs="宋体"/>
          <w:color w:val="000000"/>
          <w:kern w:val="0"/>
          <w:sz w:val="24"/>
          <w:highlight w:val="none"/>
          <w:lang w:val="en-US" w:eastAsia="zh-CN"/>
        </w:rPr>
        <w:t>计划</w:t>
      </w:r>
      <w:r>
        <w:rPr>
          <w:rFonts w:hint="eastAsia" w:ascii="宋体" w:hAnsi="宋体" w:cs="宋体"/>
          <w:color w:val="000000"/>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color w:val="000000"/>
          <w:kern w:val="0"/>
          <w:sz w:val="24"/>
          <w:highlight w:val="none"/>
          <w:lang w:val="en-US" w:eastAsia="zh-CN"/>
        </w:rPr>
        <w:t>或管理人</w:t>
      </w:r>
      <w:r>
        <w:rPr>
          <w:rFonts w:hint="eastAsia" w:ascii="宋体" w:hAnsi="宋体" w:cs="宋体"/>
          <w:color w:val="000000"/>
          <w:kern w:val="0"/>
          <w:sz w:val="24"/>
          <w:highlight w:val="none"/>
        </w:rPr>
        <w:t>热线或客服电话进行反馈</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将由专人接听、记录您的意见建议，并由双方协商共同解决。</w:t>
      </w:r>
    </w:p>
    <w:p>
      <w:pPr>
        <w:numPr>
          <w:ilvl w:val="0"/>
          <w:numId w:val="8"/>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jc w:val="left"/>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AB66D4"/>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BDFC438"/>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7BBC2D"/>
    <w:rsid w:val="3CC57F13"/>
    <w:rsid w:val="3D4C282D"/>
    <w:rsid w:val="3D970F4E"/>
    <w:rsid w:val="3DE106C6"/>
    <w:rsid w:val="3E540971"/>
    <w:rsid w:val="3E786275"/>
    <w:rsid w:val="3E931F0D"/>
    <w:rsid w:val="3EEF0E4F"/>
    <w:rsid w:val="3F7E2187"/>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7FB7DF8"/>
    <w:rsid w:val="48BF1281"/>
    <w:rsid w:val="4B2F6DF6"/>
    <w:rsid w:val="4CC51C60"/>
    <w:rsid w:val="4D3204EA"/>
    <w:rsid w:val="4D697EB1"/>
    <w:rsid w:val="4DD6091C"/>
    <w:rsid w:val="4DED78B0"/>
    <w:rsid w:val="4DFF95C2"/>
    <w:rsid w:val="4E08799D"/>
    <w:rsid w:val="4E2B414A"/>
    <w:rsid w:val="4F5679CC"/>
    <w:rsid w:val="50052E93"/>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58D59F"/>
    <w:rsid w:val="6D7DF25D"/>
    <w:rsid w:val="6D7F6733"/>
    <w:rsid w:val="6E9C369D"/>
    <w:rsid w:val="6EF41B11"/>
    <w:rsid w:val="6FAB028B"/>
    <w:rsid w:val="6FB17196"/>
    <w:rsid w:val="702573F3"/>
    <w:rsid w:val="706E8E93"/>
    <w:rsid w:val="707D2BA0"/>
    <w:rsid w:val="70B57531"/>
    <w:rsid w:val="70FA499F"/>
    <w:rsid w:val="730C182D"/>
    <w:rsid w:val="73FC9A3F"/>
    <w:rsid w:val="751974A1"/>
    <w:rsid w:val="758B30E4"/>
    <w:rsid w:val="75F42331"/>
    <w:rsid w:val="761F7C3C"/>
    <w:rsid w:val="76683D2A"/>
    <w:rsid w:val="76C62D9E"/>
    <w:rsid w:val="76EFFA94"/>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EFF5CE5"/>
    <w:rsid w:val="7F365A97"/>
    <w:rsid w:val="7F5F887D"/>
    <w:rsid w:val="7FA95972"/>
    <w:rsid w:val="7FAF35E2"/>
    <w:rsid w:val="7FAF3BBC"/>
    <w:rsid w:val="7FCC7D05"/>
    <w:rsid w:val="7FD7093B"/>
    <w:rsid w:val="7FDEAF5B"/>
    <w:rsid w:val="7FEF42B8"/>
    <w:rsid w:val="7FFE13BE"/>
    <w:rsid w:val="7FFEC540"/>
    <w:rsid w:val="7FFF0B3B"/>
    <w:rsid w:val="8FDF62B9"/>
    <w:rsid w:val="91EFF198"/>
    <w:rsid w:val="96BDDFD1"/>
    <w:rsid w:val="9FD01BC3"/>
    <w:rsid w:val="ABDD3B57"/>
    <w:rsid w:val="AF77296E"/>
    <w:rsid w:val="AFDF70B9"/>
    <w:rsid w:val="B3FE25BF"/>
    <w:rsid w:val="B7BFE81B"/>
    <w:rsid w:val="BDF8743E"/>
    <w:rsid w:val="BDFF8728"/>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ECFF39E"/>
    <w:rsid w:val="EF9FC328"/>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AF8C4A"/>
    <w:rsid w:val="FFB4FDF1"/>
    <w:rsid w:val="FFBB8619"/>
    <w:rsid w:val="FFBFDE40"/>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67</Pages>
  <Words>43065</Words>
  <Characters>47315</Characters>
  <Lines>1</Lines>
  <Paragraphs>1</Paragraphs>
  <TotalTime>0</TotalTime>
  <ScaleCrop>false</ScaleCrop>
  <LinksUpToDate>false</LinksUpToDate>
  <CharactersWithSpaces>47677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2014-11-11T20:08:00Z</dcterms:created>
  <dc:creator>Administrator</dc:creator>
  <cp:lastModifiedBy>hccb</cp:lastModifiedBy>
  <dcterms:modified xsi:type="dcterms:W3CDTF">2026-08-26T07:06:50Z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86AC8B81FB7E38A80B378D6AB0AB006D_43</vt:lpwstr>
  </property>
  <property fmtid="{D5CDD505-2E9C-101B-9397-08002B2CF9AE}" pid="3" name="KSOProductBuildVer">
    <vt:lpwstr>2052-11.8.2.8411</vt:lpwstr>
  </property>
</Properties>
</file>