
<file path=[Content_Types].xml><?xml version="1.0" encoding="utf-8"?>
<Types xmlns="http://schemas.openxmlformats.org/package/2006/content-types">
  <Default ContentType="image/bmp" Extension="bmp"/>
  <Default ContentType="image/gif" Extension="gif"/>
  <Default ContentType="image/jpeg" Extension="jfif"/>
  <Default ContentType="image/jpeg" Extension="jpe"/>
  <Default ContentType="image/jpeg" Extension="jpeg"/>
  <Default ContentType="image/jpeg" Extension="jpg"/>
  <Default ContentType="image/png" Extension="png"/>
  <Default ContentType="application/vnd.openxmlformats-package.relationships+xml" Extension="rels"/>
  <Default ContentType="image/tiff" Extension="tif"/>
  <Default ContentType="image/tiff" Extension="tiff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ody>
    <w:p>
      <w:pPr>
        <w:widowControl/>
        <w:spacing w:after="100" w:afterAutospacing="1" w:before="100" w:beforeAutospacing="1" w:line="360" w:lineRule="auto"/>
        <w:jc w:val="center"/>
        <w:outlineLvl w:val="0"/>
        <w:rPr>
          <w:rFonts w:ascii="华文中宋" w:cs="华文中宋" w:eastAsia="华文中宋" w:hAnsi="华文中宋"/>
          <w:b/>
          <w:bCs/>
          <w:kern w:val="0"/>
          <w:sz w:val="36"/>
          <w:szCs w:val="36"/>
        </w:rPr>
      </w:pPr>
      <w:r>
        <w:rPr>
          <w:rFonts w:ascii="黑体" w:cs="黑体" w:eastAsia="黑体" w:hAnsi="黑体" w:hint="eastAsia"/>
          <w:b/>
          <w:bCs/>
          <w:kern w:val="0"/>
          <w:sz w:val="36"/>
          <w:szCs w:val="36"/>
          <w:lang w:eastAsia="zh-CN"/>
        </w:rPr>
        <w:t>幸福99添益（年年红）1年定开型2529期理财B款</w:t>
      </w:r>
      <w:r>
        <w:rPr>
          <w:rFonts w:ascii="黑体" w:cs="黑体" w:eastAsia="黑体" w:hAnsi="黑体" w:hint="eastAsia"/>
          <w:b/>
          <w:bCs/>
          <w:kern w:val="0"/>
          <w:sz w:val="36"/>
          <w:szCs w:val="36"/>
          <w:lang w:eastAsia="zh-CN" w:val="en-US"/>
        </w:rPr>
        <w:t>产品</w:t>
      </w:r>
      <w:r>
        <w:rPr>
          <w:rFonts w:ascii="黑体" w:cs="黑体" w:eastAsia="黑体" w:hAnsi="黑体" w:hint="eastAsia"/>
          <w:b/>
          <w:bCs/>
          <w:kern w:val="0"/>
          <w:sz w:val="36"/>
          <w:szCs w:val="36"/>
        </w:rPr>
        <w:t>费用阶段性调整公告</w:t>
      </w:r>
    </w:p>
    <w:p>
      <w:pPr>
        <w:widowControl/>
        <w:spacing w:after="100" w:afterAutospacing="1" w:before="100" w:beforeAutospacing="1" w:line="360" w:lineRule="auto"/>
        <w:jc w:val="left"/>
        <w:rPr>
          <w:rFonts w:ascii="宋体" w:cs="宋体" w:eastAsia="宋体" w:hAnsi="宋体" w:hint="eastAsia"/>
          <w:color w:val="333333"/>
          <w:kern w:val="0"/>
          <w:sz w:val="28"/>
          <w:szCs w:val="28"/>
        </w:rPr>
      </w:pPr>
      <w:r>
        <w:rPr>
          <w:rFonts w:ascii="宋体" w:cs="宋体" w:eastAsia="宋体" w:hAnsi="宋体" w:hint="eastAsia"/>
          <w:color w:val="333333"/>
          <w:kern w:val="0"/>
          <w:sz w:val="28"/>
          <w:szCs w:val="28"/>
        </w:rPr>
        <w:t>尊敬的投资者：</w:t>
      </w:r>
    </w:p>
    <w:p>
      <w:pPr>
        <w:widowControl/>
        <w:spacing w:after="100" w:afterAutospacing="1" w:before="100" w:beforeAutospacing="1" w:line="360" w:lineRule="auto"/>
        <w:ind w:firstLine="560" w:firstLineChars="200"/>
        <w:jc w:val="left"/>
        <w:rPr>
          <w:rFonts w:ascii="宋体" w:cs="宋体" w:eastAsia="宋体" w:hAnsi="宋体" w:hint="eastAsia"/>
          <w:color w:val="333333"/>
          <w:kern w:val="0"/>
          <w:sz w:val="28"/>
          <w:szCs w:val="28"/>
        </w:rPr>
      </w:pPr>
      <w:r>
        <w:rPr>
          <w:rFonts w:ascii="宋体" w:cs="宋体" w:eastAsia="宋体" w:hAnsi="宋体" w:hint="eastAsia"/>
          <w:color w:val="333333"/>
          <w:kern w:val="0"/>
          <w:sz w:val="28"/>
          <w:szCs w:val="28"/>
        </w:rPr>
        <w:t>为满足投资者</w:t>
      </w:r>
      <w:r>
        <w:rPr>
          <w:rFonts w:ascii="宋体" w:cs="宋体" w:eastAsia="宋体" w:hAnsi="宋体" w:hint="eastAsia"/>
          <w:color w:val="333333"/>
          <w:kern w:val="0"/>
          <w:sz w:val="28"/>
          <w:szCs w:val="28"/>
          <w:lang w:eastAsia="zh-CN" w:val="en-US"/>
        </w:rPr>
        <w:t>的</w:t>
      </w:r>
      <w:r>
        <w:rPr>
          <w:rFonts w:ascii="宋体" w:cs="宋体" w:eastAsia="宋体" w:hAnsi="宋体" w:hint="eastAsia"/>
          <w:color w:val="333333"/>
          <w:kern w:val="0"/>
          <w:sz w:val="28"/>
          <w:szCs w:val="28"/>
        </w:rPr>
        <w:t>理财需求，更好地为投资者提供服务</w:t>
      </w:r>
      <w:r>
        <w:rPr>
          <w:rFonts w:ascii="宋体" w:cs="宋体" w:eastAsia="宋体" w:hAnsi="宋体" w:hint="eastAsia"/>
          <w:color w:val="333333"/>
          <w:kern w:val="0"/>
          <w:sz w:val="28"/>
          <w:szCs w:val="28"/>
          <w:lang w:eastAsia="zh-CN"/>
        </w:rPr>
        <w:t>，</w:t>
      </w:r>
      <w:r>
        <w:rPr>
          <w:rFonts w:ascii="宋体" w:cs="宋体" w:eastAsia="宋体" w:hAnsi="宋体" w:hint="eastAsia"/>
          <w:color w:val="333333"/>
          <w:kern w:val="0"/>
          <w:sz w:val="28"/>
          <w:szCs w:val="28"/>
          <w:lang w:eastAsia="zh-CN" w:val="en-US"/>
        </w:rPr>
        <w:t>杭银理财拟对</w:t>
      </w:r>
      <w:r>
        <w:rPr>
          <w:rFonts w:ascii="宋体" w:cs="宋体" w:eastAsia="宋体" w:hAnsi="宋体" w:hint="eastAsia"/>
          <w:color w:val="333333"/>
          <w:kern w:val="0"/>
          <w:sz w:val="28"/>
          <w:szCs w:val="28"/>
          <w:lang w:eastAsia="zh-CN"/>
        </w:rPr>
        <w:t>幸福99添益（年年红）1年定开型2529期理财B款</w:t>
      </w:r>
      <w:r>
        <w:rPr>
          <w:rFonts w:ascii="宋体" w:cs="宋体" w:eastAsia="宋体" w:hAnsi="宋体" w:hint="eastAsia"/>
          <w:color w:val="333333"/>
          <w:kern w:val="0"/>
          <w:sz w:val="28"/>
          <w:szCs w:val="28"/>
          <w:lang w:eastAsia="zh-CN" w:val="en-US"/>
        </w:rPr>
        <w:t>的产品费用</w:t>
      </w:r>
      <w:r>
        <w:rPr>
          <w:rFonts w:ascii="宋体" w:cs="宋体" w:eastAsia="宋体" w:hAnsi="宋体" w:hint="eastAsia"/>
          <w:color w:val="333333"/>
          <w:kern w:val="0"/>
          <w:sz w:val="28"/>
          <w:szCs w:val="28"/>
        </w:rPr>
        <w:t>进行阶段性调整，具体如下：</w:t>
      </w:r>
    </w:p>
    <w:tbl>
      <w:tblPr>
        <w:tblStyle w:val="9"/>
        <w:tblW w:type="dxa" w:w="8883"/>
        <w:tblInd w:type="dxa" w:w="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720"/>
        <w:gridCol w:w="1445"/>
        <w:gridCol w:w="1373"/>
        <w:gridCol w:w="1386"/>
        <w:gridCol w:w="1446"/>
        <w:gridCol w:w="1513"/>
      </w:tblGrid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  <w:tblCellMar>
            <w:top w:type="dxa" w:w="0"/>
            <w:left w:type="dxa" w:w="108"/>
            <w:bottom w:type="dxa" w:w="0"/>
            <w:right w:type="dxa" w:w="108"/>
          </w:tblCellMar>
        </w:tblPrEx>
        <w:trPr>
          <w:trHeight w:hRule="atLeast" w:val="397"/>
        </w:trPr>
        <w:tc>
          <w:tcPr>
            <w:tcW w:type="dxa" w:w="1720"/>
            <w:vAlign w:val="center"/>
          </w:tcPr>
          <w:p>
            <w:pPr>
              <w:pStyle w:val="7"/>
              <w:shd w:color="auto" w:fill="FFFFFF" w:val="clear"/>
              <w:jc w:val="center"/>
              <w:rPr>
                <w:rFonts w:ascii="宋体" w:cs="宋体" w:eastAsia="宋体" w:hAnsi="宋体" w:hint="eastAsia"/>
                <w:color w:val="333333"/>
              </w:rPr>
            </w:pPr>
            <w:r>
              <w:rPr>
                <w:rFonts w:ascii="宋体" w:cs="宋体" w:eastAsia="宋体" w:hAnsi="宋体" w:hint="eastAsia"/>
                <w:color w:val="333333"/>
              </w:rPr>
              <w:t>销售代码</w:t>
            </w:r>
          </w:p>
        </w:tc>
        <w:tc>
          <w:tcPr>
            <w:tcW w:type="dxa" w:w="1445"/>
            <w:vAlign w:val="center"/>
          </w:tcPr>
          <w:p>
            <w:pPr>
              <w:pStyle w:val="7"/>
              <w:shd w:color="auto" w:fill="FFFFFF" w:val="clear"/>
              <w:jc w:val="center"/>
              <w:rPr>
                <w:rFonts w:ascii="宋体" w:cs="宋体" w:eastAsia="宋体" w:hAnsi="宋体" w:hint="eastAsia"/>
                <w:color w:val="333333"/>
              </w:rPr>
            </w:pPr>
            <w:r>
              <w:rPr>
                <w:rFonts w:ascii="宋体" w:cs="宋体" w:eastAsia="宋体" w:hAnsi="宋体" w:hint="eastAsia"/>
                <w:color w:val="333333"/>
              </w:rPr>
              <w:t>费用类型</w:t>
            </w:r>
          </w:p>
        </w:tc>
        <w:tc>
          <w:tcPr>
            <w:tcW w:type="dxa" w:w="1373"/>
            <w:vAlign w:val="center"/>
          </w:tcPr>
          <w:p>
            <w:pPr>
              <w:pStyle w:val="7"/>
              <w:shd w:color="auto" w:fill="FFFFFF" w:val="clear"/>
              <w:jc w:val="center"/>
              <w:rPr>
                <w:rFonts w:ascii="宋体" w:cs="宋体" w:eastAsia="宋体" w:hAnsi="宋体" w:hint="eastAsia"/>
                <w:color w:val="333333"/>
              </w:rPr>
            </w:pPr>
            <w:r>
              <w:rPr>
                <w:rFonts w:ascii="宋体" w:cs="宋体" w:eastAsia="宋体" w:hAnsi="宋体" w:hint="eastAsia"/>
                <w:color w:val="333333"/>
              </w:rPr>
              <w:t>说明书约定的费率</w:t>
            </w:r>
          </w:p>
        </w:tc>
        <w:tc>
          <w:tcPr>
            <w:tcW w:type="dxa" w:w="1386"/>
            <w:vAlign w:val="center"/>
          </w:tcPr>
          <w:p>
            <w:pPr>
              <w:pStyle w:val="7"/>
              <w:shd w:color="auto" w:fill="FFFFFF" w:val="clear"/>
              <w:jc w:val="center"/>
              <w:rPr>
                <w:rFonts w:ascii="宋体" w:cs="宋体" w:eastAsia="宋体" w:hAnsi="宋体" w:hint="eastAsia"/>
                <w:color w:val="333333"/>
              </w:rPr>
            </w:pPr>
            <w:r>
              <w:rPr>
                <w:rFonts w:ascii="宋体" w:cs="宋体" w:eastAsia="宋体" w:hAnsi="宋体" w:hint="eastAsia"/>
                <w:color w:val="333333"/>
              </w:rPr>
              <w:t>调整后的费率</w:t>
            </w:r>
          </w:p>
        </w:tc>
        <w:tc>
          <w:tcPr>
            <w:tcW w:type="dxa" w:w="1446"/>
            <w:vAlign w:val="center"/>
          </w:tcPr>
          <w:p>
            <w:pPr>
              <w:pStyle w:val="7"/>
              <w:shd w:color="auto" w:fill="FFFFFF" w:val="clear"/>
              <w:jc w:val="center"/>
              <w:rPr>
                <w:rFonts w:ascii="宋体" w:cs="宋体" w:eastAsia="宋体" w:hAnsi="宋体" w:hint="eastAsia"/>
                <w:color w:val="333333"/>
                <w:lang w:eastAsia="zh-CN"/>
              </w:rPr>
            </w:pPr>
            <w:r>
              <w:rPr>
                <w:rFonts w:ascii="宋体" w:cs="宋体" w:eastAsia="宋体" w:hAnsi="宋体" w:hint="eastAsia"/>
                <w:color w:val="333333"/>
              </w:rPr>
              <w:t>生效日</w:t>
            </w:r>
            <w:r>
              <w:rPr>
                <w:rFonts w:ascii="宋体" w:cs="宋体" w:eastAsia="宋体" w:hAnsi="宋体" w:hint="eastAsia"/>
                <w:color w:val="333333"/>
                <w:lang w:eastAsia="zh-CN"/>
              </w:rPr>
              <w:t>（</w:t>
            </w:r>
            <w:r>
              <w:rPr>
                <w:rFonts w:ascii="宋体" w:cs="宋体" w:eastAsia="宋体" w:hAnsi="宋体" w:hint="eastAsia"/>
                <w:color w:val="333333"/>
                <w:lang w:eastAsia="zh-CN" w:val="en-US"/>
              </w:rPr>
              <w:t>含</w:t>
            </w:r>
            <w:r>
              <w:rPr>
                <w:rFonts w:ascii="宋体" w:cs="宋体" w:eastAsia="宋体" w:hAnsi="宋体" w:hint="eastAsia"/>
                <w:color w:val="333333"/>
                <w:lang w:eastAsia="zh-CN"/>
              </w:rPr>
              <w:t>）</w:t>
            </w:r>
          </w:p>
        </w:tc>
        <w:tc>
          <w:tcPr>
            <w:tcW w:type="dxa" w:w="1513"/>
            <w:vAlign w:val="center"/>
          </w:tcPr>
          <w:p>
            <w:pPr>
              <w:pStyle w:val="7"/>
              <w:shd w:color="auto" w:fill="FFFFFF" w:val="clear"/>
              <w:jc w:val="center"/>
              <w:rPr>
                <w:rFonts w:ascii="宋体" w:cs="宋体" w:eastAsia="宋体" w:hAnsi="宋体" w:hint="eastAsia"/>
                <w:color w:val="333333"/>
                <w:lang w:eastAsia="zh-CN"/>
              </w:rPr>
            </w:pPr>
            <w:r>
              <w:rPr>
                <w:rFonts w:ascii="宋体" w:cs="宋体" w:eastAsia="宋体" w:hAnsi="宋体" w:hint="eastAsia"/>
                <w:color w:val="333333"/>
              </w:rPr>
              <w:t>结束日</w:t>
            </w:r>
            <w:r>
              <w:rPr>
                <w:rFonts w:ascii="宋体" w:cs="宋体" w:eastAsia="宋体" w:hAnsi="宋体" w:hint="eastAsia"/>
                <w:color w:val="333333"/>
                <w:lang w:eastAsia="zh-CN"/>
              </w:rPr>
              <w:t>（</w:t>
            </w:r>
            <w:r>
              <w:rPr>
                <w:rFonts w:ascii="宋体" w:cs="宋体" w:eastAsia="宋体" w:hAnsi="宋体" w:hint="eastAsia"/>
                <w:color w:val="333333"/>
                <w:lang w:eastAsia="zh-CN" w:val="en-US"/>
              </w:rPr>
              <w:t>含</w:t>
            </w:r>
            <w:r>
              <w:rPr>
                <w:rFonts w:ascii="宋体" w:cs="宋体" w:eastAsia="宋体" w:hAnsi="宋体" w:hint="eastAsia"/>
                <w:color w:val="333333"/>
                <w:lang w:eastAsia="zh-CN"/>
              </w:rPr>
              <w:t>）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  <w:tblCellMar>
            <w:top w:type="dxa" w:w="0"/>
            <w:left w:type="dxa" w:w="108"/>
            <w:bottom w:type="dxa" w:w="0"/>
            <w:right w:type="dxa" w:w="108"/>
          </w:tblCellMar>
        </w:tblPrEx>
        <w:trPr>
          <w:trHeight w:hRule="atLeast" w:val="397"/>
        </w:trPr>
        <w:tc>
          <w:tcPr>
            <w:tcW w:type="dxa" w:w="1720"/>
            <w:vAlign w:val="center"/>
          </w:tcPr>
          <w:p>
            <w:pPr>
              <w:pStyle w:val="7"/>
              <w:shd w:color="auto" w:fill="FFFFFF" w:val="clear"/>
              <w:jc w:val="center"/>
              <w:rPr>
                <w:rFonts w:ascii="宋体" w:cs="宋体" w:eastAsia="宋体" w:hAnsi="宋体" w:hint="eastAsia"/>
                <w:color w:val="333333"/>
              </w:rPr>
            </w:pPr>
            <w:r>
              <w:rPr>
                <w:rFonts w:ascii="宋体" w:cs="宋体" w:eastAsia="宋体" w:hAnsi="宋体" w:hint="eastAsia"/>
                <w:color w:val="333333"/>
                <w:lang w:eastAsia="zh-CN"/>
              </w:rPr>
              <w:t>TYG12M2529B</w:t>
            </w:r>
          </w:p>
        </w:tc>
        <w:tc>
          <w:tcPr>
            <w:tcW w:type="dxa" w:w="1445"/>
            <w:vAlign w:val="center"/>
          </w:tcPr>
          <w:p>
            <w:pPr>
              <w:pStyle w:val="7"/>
              <w:shd w:color="auto" w:fill="FFFFFF" w:val="clear"/>
              <w:jc w:val="center"/>
              <w:rPr>
                <w:rFonts w:ascii="宋体" w:cs="宋体" w:eastAsia="宋体" w:hAnsi="宋体" w:hint="eastAsia"/>
                <w:color w:val="333333"/>
              </w:rPr>
            </w:pPr>
            <w:r>
              <w:rPr>
                <w:rFonts w:ascii="宋体" w:cs="宋体" w:eastAsia="宋体" w:hAnsi="宋体" w:hint="eastAsia"/>
                <w:color w:val="333333"/>
                <w:lang w:eastAsia="zh-CN"/>
              </w:rPr>
              <w:t>固定管理费</w:t>
            </w:r>
          </w:p>
        </w:tc>
        <w:tc>
          <w:tcPr>
            <w:tcW w:type="dxa" w:w="1373"/>
            <w:vAlign w:val="center"/>
          </w:tcPr>
          <w:p>
            <w:pPr>
              <w:pStyle w:val="7"/>
              <w:shd w:color="auto" w:fill="FFFFFF" w:val="clear"/>
              <w:jc w:val="center"/>
              <w:rPr>
                <w:rFonts w:ascii="宋体" w:cs="宋体" w:eastAsia="宋体" w:hAnsi="宋体" w:hint="eastAsia"/>
                <w:color w:val="333333"/>
              </w:rPr>
            </w:pPr>
            <w:r>
              <w:rPr>
                <w:rFonts w:ascii="宋体" w:cs="宋体" w:eastAsia="宋体" w:hAnsi="宋体" w:hint="eastAsia"/>
                <w:color w:val="333333"/>
                <w:lang w:eastAsia="zh-CN"/>
              </w:rPr>
              <w:t>0.20%</w:t>
            </w:r>
          </w:p>
        </w:tc>
        <w:tc>
          <w:tcPr>
            <w:tcW w:type="dxa" w:w="1386"/>
            <w:vAlign w:val="center"/>
          </w:tcPr>
          <w:p>
            <w:pPr>
              <w:pStyle w:val="7"/>
              <w:shd w:color="auto" w:fill="FFFFFF" w:val="clear"/>
              <w:jc w:val="center"/>
              <w:rPr>
                <w:rFonts w:ascii="宋体" w:cs="宋体" w:eastAsia="宋体" w:hAnsi="宋体" w:hint="eastAsia"/>
                <w:color w:val="333333"/>
              </w:rPr>
            </w:pPr>
            <w:r>
              <w:rPr>
                <w:rFonts w:ascii="宋体" w:cs="宋体" w:eastAsia="宋体" w:hAnsi="宋体" w:hint="eastAsia"/>
                <w:color w:val="333333"/>
                <w:lang w:eastAsia="zh-CN"/>
              </w:rPr>
              <w:t>0.10%</w:t>
            </w:r>
          </w:p>
        </w:tc>
        <w:tc>
          <w:tcPr>
            <w:tcW w:type="dxa" w:w="1446"/>
            <w:vAlign w:val="center"/>
          </w:tcPr>
          <w:p>
            <w:pPr>
              <w:pStyle w:val="7"/>
              <w:shd w:color="auto" w:fill="FFFFFF" w:val="clear"/>
              <w:jc w:val="center"/>
              <w:rPr>
                <w:rFonts w:ascii="宋体" w:cs="宋体" w:eastAsia="宋体" w:hAnsi="宋体" w:hint="eastAsia"/>
                <w:color w:val="333333"/>
              </w:rPr>
            </w:pPr>
            <w:r>
              <w:rPr>
                <w:rFonts w:ascii="宋体" w:cs="宋体" w:eastAsia="宋体" w:hAnsi="宋体" w:hint="eastAsia"/>
                <w:color w:val="333333"/>
                <w:lang w:eastAsia="zh-CN"/>
              </w:rPr>
              <w:t>2026-08-26</w:t>
            </w:r>
          </w:p>
        </w:tc>
        <w:tc>
          <w:tcPr>
            <w:tcW w:type="dxa" w:w="1513"/>
            <w:vAlign w:val="center"/>
          </w:tcPr>
          <w:p>
            <w:pPr>
              <w:pStyle w:val="7"/>
              <w:shd w:color="auto" w:fill="FFFFFF" w:val="clear"/>
              <w:jc w:val="center"/>
              <w:rPr>
                <w:rFonts w:ascii="宋体" w:cs="宋体" w:eastAsia="宋体" w:hAnsi="宋体" w:hint="eastAsia"/>
                <w:color w:val="333333"/>
              </w:rPr>
            </w:pPr>
            <w:r>
              <w:rPr>
                <w:rFonts w:ascii="宋体" w:cs="宋体" w:eastAsia="宋体" w:hAnsi="宋体" w:hint="eastAsia"/>
                <w:color w:val="333333"/>
                <w:lang w:eastAsia="zh-CN"/>
              </w:rPr>
              <w:t>2027-09-16</w:t>
            </w:r>
          </w:p>
        </w:tc>
      </w:tr>
    </w:tbl>
    <w:p>
      <w:pPr>
        <w:widowControl/>
        <w:spacing w:after="100" w:afterAutospacing="1" w:before="100" w:beforeAutospacing="1"/>
        <w:ind w:firstLine="560" w:firstLineChars="200"/>
        <w:jc w:val="left"/>
        <w:rPr>
          <w:rFonts w:ascii="宋体" w:cs="宋体" w:eastAsia="宋体" w:hAnsi="宋体" w:hint="eastAsia"/>
          <w:color w:val="333333"/>
          <w:kern w:val="0"/>
          <w:sz w:val="28"/>
          <w:szCs w:val="28"/>
        </w:rPr>
      </w:pPr>
      <w:r>
        <w:rPr>
          <w:rFonts w:ascii="宋体" w:cs="宋体" w:eastAsia="宋体" w:hAnsi="宋体" w:hint="eastAsia"/>
          <w:color w:val="333333"/>
          <w:kern w:val="0"/>
          <w:sz w:val="28"/>
          <w:szCs w:val="28"/>
        </w:rPr>
        <w:t>后续若有调整，请以最新公告为准。</w:t>
      </w:r>
    </w:p>
    <w:p>
      <w:pPr>
        <w:widowControl/>
        <w:spacing w:after="100" w:afterAutospacing="1" w:before="100" w:beforeAutospacing="1"/>
        <w:ind w:firstLine="560" w:firstLineChars="200"/>
        <w:jc w:val="left"/>
        <w:rPr>
          <w:rFonts w:ascii="宋体" w:cs="宋体" w:eastAsia="宋体" w:hAnsi="宋体" w:hint="eastAsia"/>
          <w:color w:val="333333"/>
          <w:kern w:val="0"/>
          <w:sz w:val="28"/>
          <w:szCs w:val="28"/>
        </w:rPr>
      </w:pPr>
      <w:r>
        <w:rPr>
          <w:rFonts w:ascii="宋体" w:cs="宋体" w:eastAsia="宋体" w:hAnsi="宋体" w:hint="eastAsia"/>
          <w:color w:val="333333"/>
          <w:kern w:val="0"/>
          <w:sz w:val="28"/>
          <w:szCs w:val="28"/>
        </w:rPr>
        <w:t>感谢您一直以来对杭</w:t>
      </w:r>
      <w:bookmarkStart w:id="0" w:name="_GoBack"/>
      <w:bookmarkEnd w:id="0"/>
      <w:r>
        <w:rPr>
          <w:rFonts w:ascii="宋体" w:cs="宋体" w:eastAsia="宋体" w:hAnsi="宋体" w:hint="eastAsia"/>
          <w:color w:val="333333"/>
          <w:kern w:val="0"/>
          <w:sz w:val="28"/>
          <w:szCs w:val="28"/>
        </w:rPr>
        <w:t>银理财的支持，敬请继续关注杭银理财的理财产品。</w:t>
      </w:r>
    </w:p>
    <w:p>
      <w:pPr>
        <w:widowControl/>
        <w:spacing w:after="100" w:afterAutospacing="1" w:before="100" w:beforeAutospacing="1"/>
        <w:ind w:firstLine="560" w:firstLineChars="200"/>
        <w:jc w:val="left"/>
        <w:rPr>
          <w:rFonts w:ascii="宋体" w:cs="宋体" w:eastAsia="宋体" w:hAnsi="宋体" w:hint="eastAsia"/>
          <w:color w:val="333333"/>
          <w:kern w:val="0"/>
          <w:sz w:val="28"/>
          <w:szCs w:val="28"/>
        </w:rPr>
      </w:pPr>
    </w:p>
    <w:p>
      <w:pPr>
        <w:widowControl/>
        <w:spacing w:after="100" w:afterAutospacing="1" w:before="100" w:beforeAutospacing="1"/>
        <w:ind w:firstLine="560" w:firstLineChars="200"/>
        <w:jc w:val="right"/>
        <w:rPr>
          <w:rFonts w:ascii="宋体" w:cs="宋体" w:eastAsia="宋体" w:hAnsi="宋体" w:hint="eastAsia"/>
          <w:color w:val="333333"/>
          <w:kern w:val="0"/>
          <w:sz w:val="28"/>
          <w:szCs w:val="28"/>
        </w:rPr>
      </w:pPr>
      <w:r>
        <w:rPr>
          <w:rFonts w:ascii="宋体" w:cs="宋体" w:eastAsia="宋体" w:hAnsi="宋体" w:hint="eastAsia"/>
          <w:color w:val="333333"/>
          <w:kern w:val="0"/>
          <w:sz w:val="28"/>
          <w:szCs w:val="28"/>
        </w:rPr>
        <w:t>杭银理财有限责任公司</w:t>
      </w:r>
    </w:p>
    <w:p>
      <w:pPr>
        <w:widowControl/>
        <w:spacing w:after="100" w:afterAutospacing="1" w:before="100" w:beforeAutospacing="1"/>
        <w:ind w:firstLine="560" w:firstLineChars="200"/>
        <w:jc w:val="right"/>
        <w:rPr>
          <w:rFonts w:ascii="宋体" w:cs="宋体" w:eastAsia="宋体" w:hAnsi="宋体" w:hint="eastAsia"/>
        </w:rPr>
      </w:pPr>
      <w:r>
        <w:rPr>
          <w:rFonts w:ascii="宋体" w:cs="宋体" w:eastAsia="宋体" w:hAnsi="宋体" w:hint="eastAsia"/>
          <w:color w:val="333333"/>
          <w:kern w:val="0"/>
          <w:sz w:val="28"/>
          <w:szCs w:val="28"/>
        </w:rPr>
        <w:t xml:space="preserve">                                  </w:t>
      </w:r>
      <w:r>
        <w:rPr>
          <w:rFonts w:ascii="宋体" w:cs="宋体" w:eastAsia="宋体" w:hAnsi="宋体" w:hint="eastAsia"/>
          <w:color w:val="333333"/>
          <w:kern w:val="0"/>
          <w:sz w:val="28"/>
          <w:szCs w:val="28"/>
          <w:lang w:eastAsia="zh-CN"/>
        </w:rPr>
        <w:t>2026年8月17日</w:t>
      </w:r>
    </w:p>
    <w:sectPr>
      <w:headerReference r:id="rId3" w:type="default"/>
      <w:pgSz w:h="16838" w:w="11906"/>
      <w:pgMar w:bottom="2551" w:footer="992" w:gutter="0" w:header="851" w:left="1803" w:right="1803" w:top="2551"/>
      <w:cols w:num="1" w:space="0"/>
      <w:docGrid w:charSpace="0" w:linePitch="317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6"/>
    </w:pPr>
    <w:r>
      <w:drawing>
        <wp:anchor allowOverlap="1" behindDoc="1" distB="0" distL="114300" distR="114300" distT="0" layoutInCell="1" locked="0" relativeHeight="251658240" simplePos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43800" cy="10671810"/>
          <wp:effectExtent b="15240" l="0" r="0" t="0"/>
          <wp:wrapNone/>
          <wp:docPr descr="微信图片_20220817144322" id="5" name="WordPictureWatermark1406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descr="微信图片_20220817144322" id="5" name="WordPictureWatermark140627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3800" cy="10671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18"/>
  <w:embedSystemFonts/>
  <w:bordersDoNotSurroundHeader w:val="1"/>
  <w:bordersDoNotSurroundFooter w:val="1"/>
  <w:hideSpellingErrors/>
  <w:hideGrammaticalErrors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ZlY2ZiYmExOWJmOTY5NWFmNzQwOWFhNmE0ZjgxMTMifQ=="/>
  </w:docVars>
  <w:rsids>
    <w:rsidRoot w:val="6687052B"/>
    <w:rsid w:val="00040F12"/>
    <w:rsid w:val="00076F95"/>
    <w:rsid w:val="000B5C80"/>
    <w:rsid w:val="00123A32"/>
    <w:rsid w:val="00182547"/>
    <w:rsid w:val="001E34DE"/>
    <w:rsid w:val="00216866"/>
    <w:rsid w:val="00251162"/>
    <w:rsid w:val="002979BD"/>
    <w:rsid w:val="00374B44"/>
    <w:rsid w:val="00386722"/>
    <w:rsid w:val="003B478B"/>
    <w:rsid w:val="003B5EA1"/>
    <w:rsid w:val="00573F61"/>
    <w:rsid w:val="00632F14"/>
    <w:rsid w:val="006A11F6"/>
    <w:rsid w:val="006F1E86"/>
    <w:rsid w:val="00800AAF"/>
    <w:rsid w:val="008E2414"/>
    <w:rsid w:val="00941ACB"/>
    <w:rsid w:val="00970427"/>
    <w:rsid w:val="009C52F4"/>
    <w:rsid w:val="00B00500"/>
    <w:rsid w:val="00B0716D"/>
    <w:rsid w:val="00BB6E73"/>
    <w:rsid w:val="00C822CD"/>
    <w:rsid w:val="00D00D6A"/>
    <w:rsid w:val="00D01161"/>
    <w:rsid w:val="00DB32F4"/>
    <w:rsid w:val="00DD583F"/>
    <w:rsid w:val="00F25FAF"/>
    <w:rsid w:val="00F43942"/>
    <w:rsid w:val="01632288"/>
    <w:rsid w:val="023B73FD"/>
    <w:rsid w:val="035E6A6E"/>
    <w:rsid w:val="04EF499C"/>
    <w:rsid w:val="06090E49"/>
    <w:rsid w:val="086F3434"/>
    <w:rsid w:val="09D5040F"/>
    <w:rsid w:val="0AA12391"/>
    <w:rsid w:val="0C760411"/>
    <w:rsid w:val="0FAD1E3A"/>
    <w:rsid w:val="0FE05E22"/>
    <w:rsid w:val="0FFB2C2E"/>
    <w:rsid w:val="14064585"/>
    <w:rsid w:val="144D2883"/>
    <w:rsid w:val="161D7C87"/>
    <w:rsid w:val="169966B8"/>
    <w:rsid w:val="1774510A"/>
    <w:rsid w:val="192E28D5"/>
    <w:rsid w:val="1B395CAB"/>
    <w:rsid w:val="1DE30B4B"/>
    <w:rsid w:val="1E9A3ACF"/>
    <w:rsid w:val="1EF87BD2"/>
    <w:rsid w:val="1FB466A7"/>
    <w:rsid w:val="1FCB4E7D"/>
    <w:rsid w:val="212E6400"/>
    <w:rsid w:val="216138F2"/>
    <w:rsid w:val="21F964F5"/>
    <w:rsid w:val="22027456"/>
    <w:rsid w:val="22291B40"/>
    <w:rsid w:val="22680F97"/>
    <w:rsid w:val="227F642E"/>
    <w:rsid w:val="23E23118"/>
    <w:rsid w:val="252937ED"/>
    <w:rsid w:val="26CE5261"/>
    <w:rsid w:val="26F22D0A"/>
    <w:rsid w:val="28362D7D"/>
    <w:rsid w:val="29A34A1D"/>
    <w:rsid w:val="2B2B5DF9"/>
    <w:rsid w:val="2B991B88"/>
    <w:rsid w:val="2EDF0E96"/>
    <w:rsid w:val="2F1871F2"/>
    <w:rsid w:val="2F294853"/>
    <w:rsid w:val="2FC14D08"/>
    <w:rsid w:val="30E359F4"/>
    <w:rsid w:val="32C46370"/>
    <w:rsid w:val="35286DA6"/>
    <w:rsid w:val="38921940"/>
    <w:rsid w:val="3D4A7245"/>
    <w:rsid w:val="3E692474"/>
    <w:rsid w:val="3E834198"/>
    <w:rsid w:val="3F4D0D7F"/>
    <w:rsid w:val="41F371BC"/>
    <w:rsid w:val="4273183E"/>
    <w:rsid w:val="446E5366"/>
    <w:rsid w:val="456D2AD8"/>
    <w:rsid w:val="467D220C"/>
    <w:rsid w:val="468E71F3"/>
    <w:rsid w:val="472C02DC"/>
    <w:rsid w:val="4A4D08B6"/>
    <w:rsid w:val="4BB54F8B"/>
    <w:rsid w:val="50270C90"/>
    <w:rsid w:val="50356190"/>
    <w:rsid w:val="50A20A38"/>
    <w:rsid w:val="51475EBB"/>
    <w:rsid w:val="54D44304"/>
    <w:rsid w:val="55072DFB"/>
    <w:rsid w:val="55167E68"/>
    <w:rsid w:val="557F18F4"/>
    <w:rsid w:val="55E447C3"/>
    <w:rsid w:val="55FA1192"/>
    <w:rsid w:val="57251378"/>
    <w:rsid w:val="57D7577C"/>
    <w:rsid w:val="57F43A1C"/>
    <w:rsid w:val="5B2F104F"/>
    <w:rsid w:val="5BFE1262"/>
    <w:rsid w:val="5E085CFB"/>
    <w:rsid w:val="5EC66559"/>
    <w:rsid w:val="60C55E6C"/>
    <w:rsid w:val="62576867"/>
    <w:rsid w:val="6404319E"/>
    <w:rsid w:val="64381403"/>
    <w:rsid w:val="65D24C58"/>
    <w:rsid w:val="6687052B"/>
    <w:rsid w:val="67EC6F4F"/>
    <w:rsid w:val="680375CC"/>
    <w:rsid w:val="68F17FDC"/>
    <w:rsid w:val="6A8B3349"/>
    <w:rsid w:val="6A9B6989"/>
    <w:rsid w:val="6DD2217A"/>
    <w:rsid w:val="6E683E61"/>
    <w:rsid w:val="6FAE51B6"/>
    <w:rsid w:val="701E6454"/>
    <w:rsid w:val="708A2A20"/>
    <w:rsid w:val="7107423D"/>
    <w:rsid w:val="74790878"/>
    <w:rsid w:val="76654E07"/>
    <w:rsid w:val="76E67429"/>
    <w:rsid w:val="78FB4CF4"/>
    <w:rsid w:val="79E32EAD"/>
    <w:rsid w:val="7B4A3932"/>
    <w:rsid w:val="7C90559F"/>
    <w:rsid w:val="7D875343"/>
    <w:rsid w:val="7EF7C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IncludeSubdocsInStats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Calibri" w:cs="Times New Roman" w:eastAsia="宋体" w:hAnsi="Calibri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semiHidden="0" w:uiPriority="0"/>
    <w:lsdException w:name="heading 3" w:qFormat="1" w:semiHidden="0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qFormat="1" w:semiHidden="0" w:uiPriority="0" w:unhideWhenUsed="0"/>
    <w:lsdException w:name="footer" w:qFormat="1" w:semiHidden="0" w:uiPriority="0" w:unhideWhenUsed="0"/>
    <w:lsdException w:name="index heading" w:semiHidden="0" w:uiPriority="0" w:unhideWhenUsed="0"/>
    <w:lsdException w:name="caption" w:qFormat="1" w:uiPriority="0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qFormat="1" w:semiHidden="0" w:uiPriority="0" w:unhideWhenUsed="0"/>
    <w:lsdException w:name="Closing" w:semiHidden="0" w:uiPriority="0" w:unhideWhenUsed="0"/>
    <w:lsdException w:name="Signature" w:semiHidden="0" w:uiPriority="0" w:unhideWhenUsed="0"/>
    <w:lsdException w:name="Default Paragraph Font" w:qFormat="1" w:uiPriority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qFormat="1" w:semiHidden="0" w:uiPriority="0" w:unhideWhenUsed="0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qFormat="1" w:semiHidden="0" w:uiPriority="0" w:unhideWhenUsed="0"/>
    <w:lsdException w:name="Emphasis" w:qFormat="1" w:semiHidden="0" w:uiPriority="0" w:unhideWhenUsed="0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qFormat="1" w:semiHidden="0" w:uiPriority="99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 w:uiPriority="99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Theme="minorHAnsi" w:cstheme="minorBidi" w:eastAsiaTheme="minorEastAsia" w:hAnsiTheme="minorHAnsi"/>
      <w:kern w:val="2"/>
      <w:sz w:val="21"/>
      <w:szCs w:val="24"/>
      <w:lang w:bidi="ar-SA" w:eastAsia="zh-CN" w:val="en-US"/>
    </w:rPr>
  </w:style>
  <w:style w:styleId="2" w:type="paragraph">
    <w:name w:val="heading 1"/>
    <w:basedOn w:val="1"/>
    <w:next w:val="1"/>
    <w:qFormat/>
    <w:uiPriority w:val="0"/>
    <w:pPr>
      <w:keepNext/>
      <w:keepLines/>
      <w:spacing w:line="400" w:lineRule="exact"/>
      <w:jc w:val="center"/>
      <w:outlineLvl w:val="0"/>
    </w:pPr>
    <w:rPr>
      <w:rFonts w:ascii="Times New Roman" w:eastAsia="宋体" w:hAnsi="Times New Roman"/>
      <w:b/>
      <w:kern w:val="44"/>
      <w:sz w:val="24"/>
    </w:rPr>
  </w:style>
  <w:style w:styleId="3" w:type="paragraph">
    <w:name w:val="heading 2"/>
    <w:basedOn w:val="1"/>
    <w:next w:val="1"/>
    <w:unhideWhenUsed/>
    <w:qFormat/>
    <w:uiPriority w:val="0"/>
    <w:pPr>
      <w:keepNext/>
      <w:keepLines/>
      <w:spacing w:line="400" w:lineRule="exact"/>
      <w:jc w:val="left"/>
      <w:outlineLvl w:val="1"/>
    </w:pPr>
    <w:rPr>
      <w:rFonts w:ascii="Arial" w:eastAsia="宋体" w:hAnsi="Arial"/>
      <w:b/>
    </w:rPr>
  </w:style>
  <w:style w:styleId="4" w:type="paragraph">
    <w:name w:val="heading 3"/>
    <w:basedOn w:val="1"/>
    <w:next w:val="1"/>
    <w:unhideWhenUsed/>
    <w:qFormat/>
    <w:uiPriority w:val="0"/>
    <w:pPr>
      <w:keepNext/>
      <w:keepLines/>
      <w:spacing w:line="400" w:lineRule="exact"/>
      <w:jc w:val="left"/>
      <w:outlineLvl w:val="2"/>
    </w:pPr>
    <w:rPr>
      <w:rFonts w:ascii="Times New Roman" w:eastAsia="宋体" w:hAnsi="Times New Roman"/>
      <w:b/>
    </w:rPr>
  </w:style>
  <w:style w:default="1" w:styleId="10" w:type="character">
    <w:name w:val="Default Paragraph Font"/>
    <w:semiHidden/>
    <w:unhideWhenUsed/>
    <w:qFormat/>
    <w:uiPriority w:val="1"/>
  </w:style>
  <w:style w:default="1" w:styleId="8" w:type="table">
    <w:name w:val="Normal Table"/>
    <w:semiHidden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5" w:type="paragraph">
    <w:name w:val="footer"/>
    <w:basedOn w:val="1"/>
    <w:qFormat/>
    <w:uiPriority w:val="0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6" w:type="paragraph">
    <w:name w:val="header"/>
    <w:basedOn w:val="1"/>
    <w:qFormat/>
    <w:uiPriority w:val="0"/>
    <w:pPr>
      <w:pBdr>
        <w:top w:color="auto" w:space="1" w:sz="0" w:val="none"/>
        <w:left w:color="auto" w:space="4" w:sz="0" w:val="none"/>
        <w:bottom w:color="auto" w:space="1" w:sz="0" w:val="none"/>
        <w:right w:color="auto" w:space="4" w:sz="0" w:val="none"/>
      </w:pBdr>
      <w:tabs>
        <w:tab w:pos="4153" w:val="center"/>
        <w:tab w:pos="8306" w:val="right"/>
      </w:tabs>
      <w:snapToGrid w:val="0"/>
    </w:pPr>
    <w:rPr>
      <w:sz w:val="18"/>
    </w:rPr>
  </w:style>
  <w:style w:styleId="7" w:type="paragraph">
    <w:name w:val="Normal (Web)"/>
    <w:basedOn w:val="1"/>
    <w:unhideWhenUsed/>
    <w:qFormat/>
    <w:uiPriority w:val="99"/>
    <w:pPr>
      <w:widowControl/>
      <w:spacing w:after="100" w:afterAutospacing="1" w:before="100" w:beforeAutospacing="1"/>
      <w:jc w:val="left"/>
    </w:pPr>
    <w:rPr>
      <w:rFonts w:ascii="宋体" w:cs="宋体" w:eastAsia="宋体" w:hAnsi="宋体"/>
      <w:kern w:val="0"/>
      <w:sz w:val="24"/>
    </w:rPr>
  </w:style>
  <w:style w:styleId="9" w:type="table">
    <w:name w:val="Table Grid"/>
    <w:basedOn w:val="8"/>
    <w:qFormat/>
    <w:uiPriority w:val="0"/>
    <w:pPr>
      <w:widowControl w:val="0"/>
      <w:jc w:val="both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  <w:style w:styleId="XDocReport_Hyperlink" w:type="character">
    <w:name w:val="Hyperlink"/>
    <!-- <w:basedOn w:val="Policepardfaut" /> -->
    <w:uiPriority w:val="99"/>
    <w:unhideWhenUsed/>
    <!-- <w:rsid w:val="00CB4FF3" /> -->
    <w:rPr>
      <w:color w:themeColor="hyperlink" w:val="0000FF"/>
      <w:u w:val="single"/>
    </w:rPr>
  </w:style>
  <w:style w:styleId="XDocReport_Heading_4" w:type="paragraph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XDocReport_Heading_5" w:type="paragraph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XDocReport_Heading_6" w:type="paragraph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theme/theme1.xml" Type="http://schemas.openxmlformats.org/officeDocument/2006/relationships/theme"/><Relationship Id="rId5" Target="../customXml/item1.xml" Type="http://schemas.openxmlformats.org/officeDocument/2006/relationships/customXml"/><Relationship Id="rId6" Target="fontTable.xml" Type="http://schemas.openxmlformats.org/officeDocument/2006/relationships/fontTable"/></Relationships>
</file>

<file path=word/_rels/header1.xml.rels><?xml version="1.0" encoding="UTF-8" standalone="yes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147</Words>
  <Characters>844</Characters>
  <Lines>7</Lines>
  <Paragraphs>1</Paragraphs>
  <TotalTime>0</TotalTime>
  <ScaleCrop>false</ScaleCrop>
  <LinksUpToDate>false</LinksUpToDate>
  <CharactersWithSpaces>990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2022-08-17T22:47:00Z</dcterms:created>
  <dc:creator>Administrator</dc:creator>
  <cp:lastModifiedBy>Administrator</cp:lastModifiedBy>
  <dcterms:modified xsi:type="dcterms:W3CDTF">2025-07-29T03:27:36Z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ICV" pid="2">
    <vt:lpwstr>156FBEF45315492997A928A82EDAEB25</vt:lpwstr>
  </property>
  <property fmtid="{D5CDD505-2E9C-101B-9397-08002B2CF9AE}" name="KSOProductBuildVer" pid="3">
    <vt:lpwstr>2052-11.8.2.8411</vt:lpwstr>
  </property>
</Properties>
</file>