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pPr w:leftFromText="180" w:rightFromText="180" w:vertAnchor="page" w:horzAnchor="page" w:tblpX="1362" w:tblpY="1438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78E4C6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40F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bdr w:val="none" w:color="auto" w:sz="0" w:space="0"/>
                <w:lang w:val="en-US" w:eastAsia="zh-CN" w:bidi="ar"/>
              </w:rPr>
              <w:t>采购结果公示</w:t>
            </w:r>
            <w:bookmarkEnd w:id="0"/>
          </w:p>
        </w:tc>
      </w:tr>
      <w:tr w14:paraId="24E74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BC6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DD5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银企对账系统信创及2026年优化改造项目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A6E4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35CE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单一来源</w:t>
            </w:r>
          </w:p>
        </w:tc>
      </w:tr>
      <w:tr w14:paraId="54FF5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BDA6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87B6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成交候选人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DD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北京鑫万佳科技发展有限公司</w:t>
            </w:r>
          </w:p>
        </w:tc>
      </w:tr>
      <w:tr w14:paraId="5B5B3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14059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5A0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北京鑫万佳科技发展有限公司</w:t>
            </w:r>
          </w:p>
        </w:tc>
      </w:tr>
      <w:tr w14:paraId="4932F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81E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拟成交金额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B7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总报价（元）：850000</w:t>
            </w:r>
          </w:p>
        </w:tc>
      </w:tr>
      <w:tr w14:paraId="65BF1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D4D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A6F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银企对账系统信创及2026年优化改造项目相关工作，拟成交数量详见采购文件及报价明细表。</w:t>
            </w:r>
          </w:p>
        </w:tc>
      </w:tr>
      <w:tr w14:paraId="76C62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C1D7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69FD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2026年8月7日—2026年8月10日</w:t>
            </w:r>
          </w:p>
        </w:tc>
      </w:tr>
      <w:tr w14:paraId="7D462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0207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91C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重庆银行股份有限公司内控合规部</w:t>
            </w:r>
          </w:p>
        </w:tc>
      </w:tr>
      <w:tr w14:paraId="2DC5B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7BA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811C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023-63367570</w:t>
            </w:r>
          </w:p>
        </w:tc>
      </w:tr>
      <w:tr w14:paraId="2FC6F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FBF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6A1CC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320E18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A9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2026-08-07T10:05:58Z</dcterms:created>
  <dc:creator>CQCB</dc:creator>
  <cp:lastModifiedBy>朱宇</cp:lastModifiedBy>
  <dcterms:modified xsi:type="dcterms:W3CDTF">2026-08-07T10:06:11Z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C8D76B2BF697416CABF6B18CCB68C0DC_12</vt:lpwstr>
  </property>
</Properties>
</file>