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pPr w:leftFromText="180" w:rightFromText="180" w:vertAnchor="page" w:horzAnchor="page" w:tblpX="1522" w:tblpY="1438"/>
        <w:tblOverlap w:val="never"/>
        <w:tblW w:w="981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0"/>
        <w:gridCol w:w="1080"/>
        <w:gridCol w:w="1290"/>
        <w:gridCol w:w="2280"/>
        <w:gridCol w:w="1335"/>
        <w:gridCol w:w="2415"/>
      </w:tblGrid>
      <w:tr w14:paraId="45453B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981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62EE4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40"/>
                <w:szCs w:val="40"/>
                <w:u w:val="none"/>
              </w:rPr>
            </w:pPr>
            <w:bookmarkStart w:id="0" w:name="_GoBack"/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40"/>
                <w:szCs w:val="40"/>
                <w:u w:val="none"/>
                <w:bdr w:val="none" w:color="auto" w:sz="0" w:space="0"/>
                <w:lang w:val="en-US" w:eastAsia="zh-CN" w:bidi="ar"/>
              </w:rPr>
              <w:t>采购结果公示</w:t>
            </w:r>
            <w:bookmarkEnd w:id="0"/>
          </w:p>
        </w:tc>
      </w:tr>
      <w:tr w14:paraId="5F8F67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2481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项目名称</w:t>
            </w:r>
          </w:p>
        </w:tc>
        <w:tc>
          <w:tcPr>
            <w:tcW w:w="46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4368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账户管理系统2026年优化改造项目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A13D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采购方式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B0CE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单一来源</w:t>
            </w:r>
          </w:p>
        </w:tc>
      </w:tr>
      <w:tr w14:paraId="241718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0C6773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成交候选人</w:t>
            </w:r>
          </w:p>
        </w:tc>
        <w:tc>
          <w:tcPr>
            <w:tcW w:w="23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B8538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成交候选人</w:t>
            </w:r>
          </w:p>
        </w:tc>
        <w:tc>
          <w:tcPr>
            <w:tcW w:w="603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7C90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信雅达科技股份有限公司</w:t>
            </w:r>
          </w:p>
        </w:tc>
      </w:tr>
      <w:tr w14:paraId="3AEB40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378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5BA5F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拟成交供应商</w:t>
            </w:r>
          </w:p>
        </w:tc>
        <w:tc>
          <w:tcPr>
            <w:tcW w:w="603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91CB5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信雅达科技股份有限公司</w:t>
            </w:r>
          </w:p>
        </w:tc>
      </w:tr>
      <w:tr w14:paraId="14B0C5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378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32FA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拟成交金额</w:t>
            </w:r>
          </w:p>
        </w:tc>
        <w:tc>
          <w:tcPr>
            <w:tcW w:w="603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E3C3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总报价（元）：696000</w:t>
            </w:r>
          </w:p>
        </w:tc>
      </w:tr>
      <w:tr w14:paraId="531C6F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24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522B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采购内容</w:t>
            </w:r>
          </w:p>
        </w:tc>
        <w:tc>
          <w:tcPr>
            <w:tcW w:w="732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AC4E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账户管理系统2026年优化改造项目相关工作，拟成交数量详见采购文件及报价明细表。</w:t>
            </w:r>
          </w:p>
        </w:tc>
      </w:tr>
      <w:tr w14:paraId="51BE3C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24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9A7C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公告期</w:t>
            </w:r>
          </w:p>
        </w:tc>
        <w:tc>
          <w:tcPr>
            <w:tcW w:w="732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9F33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2026年8月7日—2026年8月10日</w:t>
            </w:r>
          </w:p>
        </w:tc>
      </w:tr>
      <w:tr w14:paraId="6F3233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24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1747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投诉受理部门</w:t>
            </w:r>
          </w:p>
        </w:tc>
        <w:tc>
          <w:tcPr>
            <w:tcW w:w="732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DE41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重庆银行股份有限公司内控合规部</w:t>
            </w:r>
          </w:p>
        </w:tc>
      </w:tr>
      <w:tr w14:paraId="247A21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24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974D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投诉受理电话</w:t>
            </w:r>
          </w:p>
        </w:tc>
        <w:tc>
          <w:tcPr>
            <w:tcW w:w="732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96B2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023-63367570</w:t>
            </w:r>
          </w:p>
        </w:tc>
      </w:tr>
      <w:tr w14:paraId="7E3C77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0" w:hRule="atLeast"/>
        </w:trPr>
        <w:tc>
          <w:tcPr>
            <w:tcW w:w="24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D46A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其    他</w:t>
            </w:r>
          </w:p>
        </w:tc>
        <w:tc>
          <w:tcPr>
            <w:tcW w:w="732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C80FB1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17BC29D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FA01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Office_12.8.2.20324_F1E327BC-269C-435d-A152-05C5408002CA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2026-08-07T10:03:55Z</dcterms:created>
  <dc:creator>CQCB</dc:creator>
  <cp:lastModifiedBy>朱宇</cp:lastModifiedBy>
  <dcterms:modified xsi:type="dcterms:W3CDTF">2026-08-07T10:04:11Z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2052-12.8.2.20324</vt:lpwstr>
  </property>
  <property fmtid="{D5CDD505-2E9C-101B-9397-08002B2CF9AE}" pid="3" name="ICV">
    <vt:lpwstr>8493C70C52C349559685B7E54642840B_12</vt:lpwstr>
  </property>
</Properties>
</file>