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outlineLvl w:val="0"/>
        <w:rPr>
          <w:rFonts w:hint="eastAsia"/>
          <w:highlight w:val="none"/>
        </w:rPr>
      </w:pPr>
      <w:r>
        <w:rPr>
          <w:rFonts w:hint="eastAsia" w:ascii="宋体" w:hAnsi="宋体" w:cs="宋体"/>
          <w:b/>
          <w:highlight w:val="none"/>
          <w:lang w:eastAsia="zh-CN"/>
        </w:rPr>
        <w:t>幸福99添益(灵动)180天持有期1期理财</w:t>
      </w:r>
      <w:r>
        <w:rPr>
          <w:rFonts w:hint="eastAsia" w:ascii="宋体" w:hAnsi="宋体" w:eastAsia="宋体" w:cs="宋体"/>
          <w:b/>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outlineLvl w:val="2"/>
        <w:rPr>
          <w:rFonts w:hint="eastAsia"/>
          <w:highlight w:val="none"/>
        </w:rPr>
      </w:pPr>
      <w:r>
        <w:rPr>
          <w:rFonts w:hint="eastAsia"/>
          <w:highlight w:val="none"/>
        </w:rPr>
        <w:t>理财计划共性风险</w:t>
      </w:r>
    </w:p>
    <w:p>
      <w:pPr>
        <w:pStyle w:val="4"/>
        <w:numPr>
          <w:ilvl w:val="0"/>
          <w:numId w:val="2"/>
        </w:numPr>
        <w:bidi w:val="0"/>
        <w:ind w:firstLine="480" w:firstLineChars="200"/>
        <w:outlineLvl w:val="9"/>
        <w:rPr>
          <w:highlight w:val="none"/>
        </w:rPr>
      </w:pPr>
      <w:r>
        <w:rPr>
          <w:rStyle w:val="17"/>
          <w:rFonts w:hint="eastAsia"/>
          <w:b w:val="0"/>
          <w:vanish w:val="0"/>
          <w:highlight w:val="none"/>
        </w:rPr>
        <w:t>信用风险：</w:t>
      </w:r>
      <w:r>
        <w:rPr>
          <w:rFonts w:hint="eastAsia"/>
          <w:vanish w:val="0"/>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outlineLvl w:val="9"/>
        <w:rPr>
          <w:rFonts w:hint="eastAsia"/>
          <w:highlight w:val="none"/>
        </w:rPr>
      </w:pPr>
      <w:r>
        <w:rPr>
          <w:rFonts w:hint="eastAsia"/>
          <w:b/>
          <w:highlight w:val="none"/>
        </w:rPr>
        <w:t>市场风险：</w:t>
      </w:r>
      <w:r>
        <w:rPr>
          <w:rFonts w:hint="eastAsia"/>
          <w:vanish w:val="0"/>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keepNext/>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jc w:val="left"/>
        <w:textAlignment w:val="auto"/>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keepNext/>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keepNext/>
        <w:pageBreakBefore w:val="0"/>
        <w:widowControl w:val="0"/>
        <w:numPr>
          <w:ilvl w:val="0"/>
          <w:numId w:val="4"/>
        </w:numPr>
        <w:kinsoku/>
        <w:wordWrap/>
        <w:overflowPunct/>
        <w:topLinePunct w:val="0"/>
        <w:autoSpaceDE/>
        <w:autoSpaceDN/>
        <w:bidi w:val="0"/>
        <w:adjustRightInd/>
        <w:snapToGrid/>
        <w:ind w:firstLine="482" w:firstLineChars="200"/>
        <w:textAlignment w:val="auto"/>
        <w:outlineLvl w:val="9"/>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outlineLvl w:val="9"/>
        <w:rPr>
          <w:highlight w:val="none"/>
        </w:rPr>
      </w:pPr>
      <w:r>
        <w:rPr>
          <w:rFonts w:hint="eastAsia"/>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highlight w:val="none"/>
        </w:rPr>
        <w:t>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outlineLvl w:val="9"/>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outlineLvl w:val="9"/>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hint="eastAsia" w:ascii="Calibri" w:hAnsi="Calibri" w:eastAsia="宋体" w:cs="黑体"/>
          <w:b/>
          <w:kern w:val="2"/>
          <w:sz w:val="24"/>
          <w:szCs w:val="24"/>
          <w:highlight w:val="none"/>
          <w:lang w:val="en-US" w:eastAsia="zh-CN" w:bidi="ar-SA"/>
        </w:rPr>
      </w:pPr>
      <w:r>
        <w:rPr>
          <w:rStyle w:val="18"/>
          <w:rFonts w:hint="eastAsia"/>
          <w:vanish w:val="0"/>
          <w:highlight w:val="none"/>
          <w:lang w:val="en-US" w:eastAsia="zh-CN"/>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pStyle w:val="4"/>
        <w:numPr>
          <w:ilvl w:val="0"/>
          <w:numId w:val="4"/>
        </w:numPr>
        <w:bidi w:val="0"/>
        <w:outlineLvl w:val="9"/>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ind w:firstLine="482" w:firstLineChars="200"/>
        <w:jc w:val="left"/>
        <w:outlineLvl w:val="9"/>
        <w:rPr>
          <w:rFonts w:ascii="宋体" w:hAnsi="宋体" w:cs="宋体"/>
          <w:b/>
          <w:sz w:val="24"/>
          <w:highlight w:val="none"/>
        </w:rPr>
      </w:pPr>
      <w:r>
        <w:rPr>
          <w:rFonts w:ascii="宋体" w:hAnsi="宋体" w:cs="宋体"/>
          <w:b/>
          <w:sz w:val="24"/>
          <w:highlight w:val="none"/>
        </w:rPr>
        <w:t>关联关系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投资者</w:t>
      </w:r>
      <w:bookmarkStart w:id="0" w:name="OLE_LINK3"/>
      <w:r>
        <w:rPr>
          <w:rFonts w:hint="eastAsia" w:ascii="宋体" w:hAnsi="宋体" w:cs="宋体"/>
          <w:b/>
          <w:sz w:val="24"/>
          <w:highlight w:val="none"/>
          <w:lang w:val="en-US" w:eastAsia="zh-CN"/>
        </w:rPr>
        <w:t>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bookmarkEnd w:id="0"/>
    </w:p>
    <w:p>
      <w:pPr>
        <w:numPr>
          <w:ilvl w:val="0"/>
          <w:numId w:val="1"/>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资金流动性风险：本理财计划认购/申购份额确认后，投资者需持有份额一定期限后才能申请赎回，期间不得提前赎回。</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收益不达业绩比较基准风险：</w:t>
      </w:r>
      <w:r>
        <w:rPr>
          <w:rFonts w:ascii="宋体" w:hAnsi="宋体" w:cs="宋体"/>
          <w:b/>
          <w:highlight w:val="none"/>
        </w:rPr>
        <w:t>本理财产品的投资收益与投资者的申 购、赎回时点密切相关，</w:t>
      </w:r>
      <w:r>
        <w:rPr>
          <w:rFonts w:hint="eastAsia" w:ascii="宋体" w:hAnsi="宋体" w:cs="宋体"/>
          <w:b/>
          <w:highlight w:val="none"/>
        </w:rPr>
        <w:t>市场波动或导致投资者的本金出现损失。</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股票市场风险：股票市场价格会受到货币政策、财政政策、产业政策、资金宽松程度及投资者情绪等各方面因素影响，而这些直接决定理财计划的投资收益。二级市场股票存在因停牌等原因而无法变现的风险，同时投资管理人不能保证在二级市场卖出股票的价格为最优价格，也不能保证卖出价格不低于投资成本价格。如所投资的为境外上市的股票，由于外汇管制，存在该投资产品的卖出变现资金不能汇回国内的风险。</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黄金市场风险：黄金市场价格会受到国内外通胀预期、货币政策调整与实施、地缘政治风险、国际市场供需关系等各方面因素影响。黄金市场波动或导致部分投资收益出现损失。</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境外投资特别风险：产品拟投资市场包括境外证券交易市场，因此可能受到各国或地区宏观经济运行情况、货币政策、财政政策、产业政策、税法、</w:t>
      </w:r>
      <w:r>
        <w:rPr>
          <w:rFonts w:hint="eastAsia" w:ascii="宋体" w:hAnsi="宋体" w:cs="宋体"/>
          <w:b/>
          <w:highlight w:val="none"/>
          <w:lang w:val="en-US" w:eastAsia="zh-CN"/>
        </w:rPr>
        <w:t>汇率、</w:t>
      </w:r>
      <w:r>
        <w:rPr>
          <w:rFonts w:hint="eastAsia" w:ascii="宋体" w:hAnsi="宋体" w:cs="宋体"/>
          <w:b/>
          <w:highlight w:val="none"/>
        </w:rPr>
        <w:t>交易规则、结算、托管及其他运作风险等多种因素的影响，使得资产的流动性及回报情况受到一定影响。</w:t>
      </w:r>
    </w:p>
    <w:p>
      <w:pPr>
        <w:numPr>
          <w:ilvl w:val="0"/>
          <w:numId w:val="5"/>
        </w:numPr>
        <w:spacing w:line="360" w:lineRule="auto"/>
        <w:ind w:firstLine="482" w:firstLineChars="200"/>
        <w:jc w:val="left"/>
        <w:rPr>
          <w:rFonts w:ascii="宋体" w:hAnsi="宋体" w:cs="宋体"/>
          <w:b/>
          <w:highlight w:val="none"/>
        </w:rPr>
      </w:pPr>
      <w:r>
        <w:rPr>
          <w:rFonts w:hint="eastAsia" w:ascii="宋体" w:hAnsi="宋体" w:cs="宋体"/>
          <w:b/>
          <w:highlight w:val="none"/>
        </w:rPr>
        <w:t>选择资管产品的风险：本理财计划通过定性与定量相结合的方式，针对所选公募基金等资管产品及管理人的历史业绩及多种因素进行研究分析，精选符合理财计划收益风险特征的资管产品或管理人，但并不能保证所选资管产品或管理人的未来业绩表现，存在实际运作过程中收益表现不及预期的情况，导致本理财计划本金或收益蒙受部分或全部损失的风险。</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3"/>
        <w:spacing w:line="360" w:lineRule="auto"/>
        <w:ind w:firstLine="482" w:firstLineChars="200"/>
        <w:jc w:val="center"/>
        <w:outlineLvl w:val="9"/>
        <w:rPr>
          <w:rFonts w:hint="eastAsia" w:ascii="宋体" w:hAnsi="宋体" w:cs="宋体"/>
          <w:b/>
          <w:color w:val="auto"/>
          <w:highlight w:val="none"/>
        </w:rPr>
      </w:pPr>
    </w:p>
    <w:p>
      <w:pPr>
        <w:pStyle w:val="23"/>
        <w:spacing w:line="360" w:lineRule="auto"/>
        <w:ind w:firstLine="482" w:firstLineChars="200"/>
        <w:jc w:val="center"/>
        <w:outlineLvl w:val="9"/>
        <w:rPr>
          <w:rFonts w:hint="eastAsia" w:ascii="宋体" w:hAnsi="宋体" w:cs="宋体"/>
          <w:b/>
          <w:color w:val="auto"/>
          <w:highlight w:val="none"/>
        </w:rPr>
      </w:pPr>
    </w:p>
    <w:p>
      <w:pPr>
        <w:pStyle w:val="23"/>
        <w:spacing w:line="360" w:lineRule="auto"/>
        <w:ind w:firstLine="482" w:firstLineChars="200"/>
        <w:jc w:val="center"/>
        <w:outlineLvl w:val="9"/>
        <w:rPr>
          <w:rFonts w:hint="eastAsia" w:ascii="宋体" w:hAnsi="宋体" w:cs="宋体"/>
          <w:b/>
          <w:color w:val="auto"/>
          <w:highlight w:val="none"/>
        </w:rPr>
      </w:pPr>
    </w:p>
    <w:p>
      <w:pPr>
        <w:pStyle w:val="23"/>
        <w:spacing w:line="360" w:lineRule="auto"/>
        <w:jc w:val="both"/>
        <w:outlineLvl w:val="9"/>
        <w:rPr>
          <w:rFonts w:hint="eastAsia" w:ascii="宋体" w:hAnsi="宋体" w:cs="宋体"/>
          <w:b/>
          <w:color w:val="auto"/>
          <w:highlight w:val="none"/>
        </w:rPr>
      </w:pPr>
    </w:p>
    <w:p>
      <w:pPr>
        <w:pStyle w:val="23"/>
        <w:spacing w:line="360" w:lineRule="auto"/>
        <w:ind w:firstLine="482" w:firstLineChars="200"/>
        <w:jc w:val="center"/>
        <w:outlineLvl w:val="2"/>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23"/>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3"/>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3"/>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3"/>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3"/>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3"/>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3"/>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3"/>
        <w:spacing w:line="360" w:lineRule="auto"/>
        <w:ind w:firstLine="482" w:firstLineChars="200"/>
        <w:jc w:val="center"/>
        <w:rPr>
          <w:rFonts w:hint="eastAsia" w:ascii="宋体" w:hAnsi="宋体" w:eastAsia="宋体" w:cs="宋体"/>
          <w:b/>
          <w:bCs/>
          <w:color w:val="auto"/>
          <w:highlight w:val="none"/>
          <w:u w:val="none"/>
        </w:rPr>
      </w:pPr>
    </w:p>
    <w:p>
      <w:pPr>
        <w:pStyle w:val="23"/>
        <w:spacing w:line="360" w:lineRule="auto"/>
        <w:ind w:firstLine="482" w:firstLineChars="200"/>
        <w:jc w:val="center"/>
        <w:rPr>
          <w:rFonts w:hint="eastAsia" w:ascii="宋体" w:hAnsi="宋体" w:eastAsia="宋体" w:cs="宋体"/>
          <w:b/>
          <w:bCs/>
          <w:color w:val="auto"/>
          <w:highlight w:val="none"/>
          <w:u w:val="none"/>
        </w:rPr>
      </w:pPr>
    </w:p>
    <w:p>
      <w:pPr>
        <w:pStyle w:val="23"/>
        <w:spacing w:line="360" w:lineRule="auto"/>
        <w:ind w:firstLine="482" w:firstLineChars="200"/>
        <w:jc w:val="center"/>
        <w:rPr>
          <w:rFonts w:hint="eastAsia" w:ascii="宋体" w:hAnsi="宋体" w:eastAsia="宋体" w:cs="宋体"/>
          <w:b/>
          <w:bCs/>
          <w:color w:val="auto"/>
          <w:highlight w:val="none"/>
          <w:u w:val="none"/>
        </w:rPr>
      </w:pPr>
    </w:p>
    <w:p>
      <w:pPr>
        <w:pStyle w:val="23"/>
        <w:spacing w:line="360" w:lineRule="auto"/>
        <w:ind w:firstLine="482" w:firstLineChars="200"/>
        <w:jc w:val="center"/>
        <w:rPr>
          <w:rFonts w:hint="eastAsia" w:ascii="宋体" w:hAnsi="宋体" w:eastAsia="宋体" w:cs="宋体"/>
          <w:b/>
          <w:bCs/>
          <w:color w:val="auto"/>
          <w:highlight w:val="none"/>
          <w:u w:val="none"/>
        </w:rPr>
      </w:pPr>
    </w:p>
    <w:p>
      <w:pPr>
        <w:pStyle w:val="23"/>
        <w:spacing w:line="360" w:lineRule="auto"/>
        <w:ind w:firstLine="482" w:firstLineChars="200"/>
        <w:jc w:val="center"/>
        <w:rPr>
          <w:rFonts w:hint="eastAsia" w:ascii="宋体" w:hAnsi="宋体" w:eastAsia="宋体" w:cs="宋体"/>
          <w:b/>
          <w:bCs/>
          <w:color w:val="auto"/>
          <w:highlight w:val="none"/>
          <w:u w:val="none"/>
        </w:rPr>
      </w:pPr>
    </w:p>
    <w:p>
      <w:pPr>
        <w:pStyle w:val="23"/>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r>
        <w:rPr>
          <w:rFonts w:hint="eastAsia" w:ascii="宋体" w:hAnsi="宋体" w:eastAsia="宋体" w:cs="宋体"/>
          <w:b/>
          <w:bCs/>
          <w:color w:val="auto"/>
          <w:highlight w:val="none"/>
          <w:u w:val="none"/>
        </w:rPr>
        <w:t>投资者确认栏（机构投资者）</w:t>
      </w:r>
    </w:p>
    <w:p>
      <w:pPr>
        <w:pStyle w:val="23"/>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3"/>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3"/>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23"/>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23"/>
        <w:spacing w:line="360" w:lineRule="auto"/>
        <w:ind w:firstLine="482" w:firstLineChars="200"/>
        <w:jc w:val="both"/>
        <w:rPr>
          <w:rFonts w:hint="eastAsia" w:ascii="宋体" w:hAnsi="宋体" w:eastAsia="宋体" w:cs="宋体"/>
          <w:b/>
          <w:bCs/>
          <w:color w:val="auto"/>
          <w:highlight w:val="none"/>
          <w:u w:val="single"/>
          <w:lang w:val="en-US" w:eastAsia="zh-CN"/>
        </w:rPr>
      </w:pPr>
    </w:p>
    <w:p>
      <w:pPr>
        <w:spacing w:line="360" w:lineRule="auto"/>
        <w:rPr>
          <w:rFonts w:ascii="宋体" w:hAnsi="宋体" w:cs="宋体"/>
          <w:bCs/>
          <w:color w:val="000000"/>
          <w:sz w:val="24"/>
        </w:rPr>
      </w:pPr>
      <w:bookmarkStart w:id="1" w:name="_GoBack"/>
      <w:bookmarkEnd w:id="1"/>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ab8c09fc-ebb4-4f15-b49e-3b6144cc8e86"/>
  </w:docVars>
  <w:rsids>
    <w:rsidRoot w:val="00172A27"/>
    <w:rsid w:val="004A3A51"/>
    <w:rsid w:val="01364432"/>
    <w:rsid w:val="01523B8E"/>
    <w:rsid w:val="01DC0FD1"/>
    <w:rsid w:val="01E22EC1"/>
    <w:rsid w:val="01E60817"/>
    <w:rsid w:val="01F454C1"/>
    <w:rsid w:val="0273545E"/>
    <w:rsid w:val="02EA20D0"/>
    <w:rsid w:val="036B5FEB"/>
    <w:rsid w:val="040B79D9"/>
    <w:rsid w:val="0449537A"/>
    <w:rsid w:val="04886CA1"/>
    <w:rsid w:val="04A52A8E"/>
    <w:rsid w:val="04A74955"/>
    <w:rsid w:val="050A18A0"/>
    <w:rsid w:val="05C21734"/>
    <w:rsid w:val="05E05E4D"/>
    <w:rsid w:val="05EC08FE"/>
    <w:rsid w:val="06420CFA"/>
    <w:rsid w:val="06503B59"/>
    <w:rsid w:val="06DF6F6A"/>
    <w:rsid w:val="071439E0"/>
    <w:rsid w:val="0752555A"/>
    <w:rsid w:val="07993F2A"/>
    <w:rsid w:val="07E45984"/>
    <w:rsid w:val="081B7D56"/>
    <w:rsid w:val="0828699A"/>
    <w:rsid w:val="082B58DC"/>
    <w:rsid w:val="082E46BF"/>
    <w:rsid w:val="087B5F6E"/>
    <w:rsid w:val="08C817F8"/>
    <w:rsid w:val="08E37254"/>
    <w:rsid w:val="097E3F67"/>
    <w:rsid w:val="09851159"/>
    <w:rsid w:val="09B01B43"/>
    <w:rsid w:val="0A1347F5"/>
    <w:rsid w:val="0A2A32B9"/>
    <w:rsid w:val="0B1B7906"/>
    <w:rsid w:val="0B8B4139"/>
    <w:rsid w:val="0B8E27E3"/>
    <w:rsid w:val="0BF71AE2"/>
    <w:rsid w:val="0C2C4AD6"/>
    <w:rsid w:val="0CA6603D"/>
    <w:rsid w:val="0D0B1B00"/>
    <w:rsid w:val="0D6B1503"/>
    <w:rsid w:val="0DD032F9"/>
    <w:rsid w:val="0E4A4B6F"/>
    <w:rsid w:val="0E670397"/>
    <w:rsid w:val="0EAE473F"/>
    <w:rsid w:val="0EB6095A"/>
    <w:rsid w:val="0EF65480"/>
    <w:rsid w:val="0F920B86"/>
    <w:rsid w:val="0FC6304E"/>
    <w:rsid w:val="103A21BC"/>
    <w:rsid w:val="10D261C8"/>
    <w:rsid w:val="10E7087B"/>
    <w:rsid w:val="10FA5463"/>
    <w:rsid w:val="11BA058F"/>
    <w:rsid w:val="11C23A9E"/>
    <w:rsid w:val="12081858"/>
    <w:rsid w:val="12B62B3B"/>
    <w:rsid w:val="13031153"/>
    <w:rsid w:val="13181417"/>
    <w:rsid w:val="132E0460"/>
    <w:rsid w:val="141530E1"/>
    <w:rsid w:val="142A3D0A"/>
    <w:rsid w:val="14C57FED"/>
    <w:rsid w:val="150C5665"/>
    <w:rsid w:val="153D4CD7"/>
    <w:rsid w:val="1568118A"/>
    <w:rsid w:val="159302CA"/>
    <w:rsid w:val="15B25C2A"/>
    <w:rsid w:val="15C56302"/>
    <w:rsid w:val="15D419A2"/>
    <w:rsid w:val="160940BB"/>
    <w:rsid w:val="16176B49"/>
    <w:rsid w:val="1659752C"/>
    <w:rsid w:val="16E43A7F"/>
    <w:rsid w:val="185A3DA1"/>
    <w:rsid w:val="18E6578A"/>
    <w:rsid w:val="18F22962"/>
    <w:rsid w:val="19866890"/>
    <w:rsid w:val="198C4B50"/>
    <w:rsid w:val="19DA666D"/>
    <w:rsid w:val="19F13F4F"/>
    <w:rsid w:val="1A102675"/>
    <w:rsid w:val="1A876B8B"/>
    <w:rsid w:val="1B0752AE"/>
    <w:rsid w:val="1B280245"/>
    <w:rsid w:val="1BBE4697"/>
    <w:rsid w:val="1BEE4FD6"/>
    <w:rsid w:val="1C3F1BB8"/>
    <w:rsid w:val="1C46238A"/>
    <w:rsid w:val="1D3C4AE8"/>
    <w:rsid w:val="1D4A75C0"/>
    <w:rsid w:val="1D552DD9"/>
    <w:rsid w:val="1DAB6D83"/>
    <w:rsid w:val="1E3173A3"/>
    <w:rsid w:val="1E410106"/>
    <w:rsid w:val="1E7432BB"/>
    <w:rsid w:val="1ED938B7"/>
    <w:rsid w:val="1F0F5A19"/>
    <w:rsid w:val="1F1D6E1F"/>
    <w:rsid w:val="1F3E7F7D"/>
    <w:rsid w:val="1F51312D"/>
    <w:rsid w:val="1FA140B4"/>
    <w:rsid w:val="1FC9553A"/>
    <w:rsid w:val="1FFA7F34"/>
    <w:rsid w:val="20137C57"/>
    <w:rsid w:val="204D3B12"/>
    <w:rsid w:val="20562440"/>
    <w:rsid w:val="205A2AB3"/>
    <w:rsid w:val="20B6224D"/>
    <w:rsid w:val="20C028D2"/>
    <w:rsid w:val="21025026"/>
    <w:rsid w:val="21B93623"/>
    <w:rsid w:val="21C22F06"/>
    <w:rsid w:val="22A04AF7"/>
    <w:rsid w:val="22D32481"/>
    <w:rsid w:val="22D3594B"/>
    <w:rsid w:val="22F12819"/>
    <w:rsid w:val="23393314"/>
    <w:rsid w:val="23753F06"/>
    <w:rsid w:val="238D2456"/>
    <w:rsid w:val="238E1AAE"/>
    <w:rsid w:val="240F2156"/>
    <w:rsid w:val="24345B9A"/>
    <w:rsid w:val="2483647E"/>
    <w:rsid w:val="24B20B8C"/>
    <w:rsid w:val="24F95D1D"/>
    <w:rsid w:val="256F076F"/>
    <w:rsid w:val="259777D1"/>
    <w:rsid w:val="2610340F"/>
    <w:rsid w:val="26820AF7"/>
    <w:rsid w:val="26966D40"/>
    <w:rsid w:val="27AE789D"/>
    <w:rsid w:val="28536A11"/>
    <w:rsid w:val="28E42C30"/>
    <w:rsid w:val="292668E3"/>
    <w:rsid w:val="29E26197"/>
    <w:rsid w:val="2A1B5D68"/>
    <w:rsid w:val="2A5975B6"/>
    <w:rsid w:val="2A991D32"/>
    <w:rsid w:val="2AB92324"/>
    <w:rsid w:val="2AD6555A"/>
    <w:rsid w:val="2AE62718"/>
    <w:rsid w:val="2B1902F3"/>
    <w:rsid w:val="2B376BE0"/>
    <w:rsid w:val="2BE72798"/>
    <w:rsid w:val="2C1A577E"/>
    <w:rsid w:val="2C1B1E9D"/>
    <w:rsid w:val="2C306936"/>
    <w:rsid w:val="2CAB68C5"/>
    <w:rsid w:val="2E45409C"/>
    <w:rsid w:val="2E55060C"/>
    <w:rsid w:val="2EBC6D03"/>
    <w:rsid w:val="2F1F666C"/>
    <w:rsid w:val="2F59643F"/>
    <w:rsid w:val="2F802D62"/>
    <w:rsid w:val="2FD32A37"/>
    <w:rsid w:val="2FE9188B"/>
    <w:rsid w:val="2FEC52A8"/>
    <w:rsid w:val="30551FFC"/>
    <w:rsid w:val="307D2E0A"/>
    <w:rsid w:val="30E93DB6"/>
    <w:rsid w:val="311F702A"/>
    <w:rsid w:val="314968B6"/>
    <w:rsid w:val="31A82883"/>
    <w:rsid w:val="320E3E15"/>
    <w:rsid w:val="32C937E9"/>
    <w:rsid w:val="333F6AA7"/>
    <w:rsid w:val="33F7523E"/>
    <w:rsid w:val="3480359E"/>
    <w:rsid w:val="34BE4ED5"/>
    <w:rsid w:val="35155DC7"/>
    <w:rsid w:val="352B31D6"/>
    <w:rsid w:val="35476F5E"/>
    <w:rsid w:val="35C572EB"/>
    <w:rsid w:val="3602513D"/>
    <w:rsid w:val="36631FD8"/>
    <w:rsid w:val="366A0F47"/>
    <w:rsid w:val="36E72D9B"/>
    <w:rsid w:val="377E5373"/>
    <w:rsid w:val="379F2ED6"/>
    <w:rsid w:val="37CA172C"/>
    <w:rsid w:val="37CB10A0"/>
    <w:rsid w:val="38071350"/>
    <w:rsid w:val="38224FD0"/>
    <w:rsid w:val="38696564"/>
    <w:rsid w:val="38BC5508"/>
    <w:rsid w:val="3A3E2041"/>
    <w:rsid w:val="3B131EF6"/>
    <w:rsid w:val="3B490D86"/>
    <w:rsid w:val="3C2F2290"/>
    <w:rsid w:val="3CE74578"/>
    <w:rsid w:val="3D8434FB"/>
    <w:rsid w:val="3DE35C92"/>
    <w:rsid w:val="3E163924"/>
    <w:rsid w:val="3E6234DA"/>
    <w:rsid w:val="3EA67C14"/>
    <w:rsid w:val="3EAD1B36"/>
    <w:rsid w:val="3F056B9E"/>
    <w:rsid w:val="3F354A62"/>
    <w:rsid w:val="3FF54C55"/>
    <w:rsid w:val="406370BC"/>
    <w:rsid w:val="406A0A62"/>
    <w:rsid w:val="40FB7670"/>
    <w:rsid w:val="4172491C"/>
    <w:rsid w:val="41B60000"/>
    <w:rsid w:val="41D92339"/>
    <w:rsid w:val="423C06E2"/>
    <w:rsid w:val="42815397"/>
    <w:rsid w:val="42C94634"/>
    <w:rsid w:val="43423D19"/>
    <w:rsid w:val="43B62261"/>
    <w:rsid w:val="43BA23DE"/>
    <w:rsid w:val="45540446"/>
    <w:rsid w:val="45BB5620"/>
    <w:rsid w:val="45F127ED"/>
    <w:rsid w:val="46263D02"/>
    <w:rsid w:val="4661551D"/>
    <w:rsid w:val="46CD66A0"/>
    <w:rsid w:val="46D80EF6"/>
    <w:rsid w:val="472803B7"/>
    <w:rsid w:val="488B59A4"/>
    <w:rsid w:val="48C81265"/>
    <w:rsid w:val="49107F1C"/>
    <w:rsid w:val="494502E1"/>
    <w:rsid w:val="4A3D69E6"/>
    <w:rsid w:val="4A6F7B99"/>
    <w:rsid w:val="4A7F0ADF"/>
    <w:rsid w:val="4AA612F0"/>
    <w:rsid w:val="4AA6781F"/>
    <w:rsid w:val="4B0D3113"/>
    <w:rsid w:val="4B5270B8"/>
    <w:rsid w:val="4BCC322C"/>
    <w:rsid w:val="4C4D2C94"/>
    <w:rsid w:val="4C6B0DDA"/>
    <w:rsid w:val="4C6E1306"/>
    <w:rsid w:val="4CAB7CC1"/>
    <w:rsid w:val="4D606033"/>
    <w:rsid w:val="4DEE1021"/>
    <w:rsid w:val="4E186164"/>
    <w:rsid w:val="4E2F1033"/>
    <w:rsid w:val="4E8274B0"/>
    <w:rsid w:val="4EFC1B31"/>
    <w:rsid w:val="4F2836A5"/>
    <w:rsid w:val="4F2D5F49"/>
    <w:rsid w:val="4FF363B3"/>
    <w:rsid w:val="501216FC"/>
    <w:rsid w:val="50B73634"/>
    <w:rsid w:val="513B62C0"/>
    <w:rsid w:val="51504FE6"/>
    <w:rsid w:val="51661BC4"/>
    <w:rsid w:val="522D5ED8"/>
    <w:rsid w:val="53111AD8"/>
    <w:rsid w:val="532207FA"/>
    <w:rsid w:val="53FE3DB0"/>
    <w:rsid w:val="54E91D9C"/>
    <w:rsid w:val="552247DE"/>
    <w:rsid w:val="55A47BB4"/>
    <w:rsid w:val="55D11632"/>
    <w:rsid w:val="55E92585"/>
    <w:rsid w:val="5610337C"/>
    <w:rsid w:val="56804A86"/>
    <w:rsid w:val="57184991"/>
    <w:rsid w:val="5790790A"/>
    <w:rsid w:val="57BB6218"/>
    <w:rsid w:val="57FF3AAA"/>
    <w:rsid w:val="583A6C2C"/>
    <w:rsid w:val="58DD2EEE"/>
    <w:rsid w:val="58E96C7A"/>
    <w:rsid w:val="59AD3C67"/>
    <w:rsid w:val="59CC6D6F"/>
    <w:rsid w:val="5A1A1165"/>
    <w:rsid w:val="5AB0028C"/>
    <w:rsid w:val="5ABA33EB"/>
    <w:rsid w:val="5B0D630F"/>
    <w:rsid w:val="5B5D608F"/>
    <w:rsid w:val="5BC040BF"/>
    <w:rsid w:val="5BF209ED"/>
    <w:rsid w:val="5C0D6E91"/>
    <w:rsid w:val="5C33703B"/>
    <w:rsid w:val="5C3C3DDC"/>
    <w:rsid w:val="5D160516"/>
    <w:rsid w:val="5D3870A4"/>
    <w:rsid w:val="5D7D0F36"/>
    <w:rsid w:val="5DB61BFF"/>
    <w:rsid w:val="5DEF454B"/>
    <w:rsid w:val="5E4D617A"/>
    <w:rsid w:val="5E5A6C63"/>
    <w:rsid w:val="5E917C0F"/>
    <w:rsid w:val="5F3C6712"/>
    <w:rsid w:val="5F4B58F3"/>
    <w:rsid w:val="5FA360A5"/>
    <w:rsid w:val="6053481F"/>
    <w:rsid w:val="606E0DED"/>
    <w:rsid w:val="60AB2000"/>
    <w:rsid w:val="610129B1"/>
    <w:rsid w:val="619E219B"/>
    <w:rsid w:val="61D7419E"/>
    <w:rsid w:val="61D85325"/>
    <w:rsid w:val="62860AAA"/>
    <w:rsid w:val="628B7CEE"/>
    <w:rsid w:val="629D5796"/>
    <w:rsid w:val="62C476E5"/>
    <w:rsid w:val="62E57023"/>
    <w:rsid w:val="637A541F"/>
    <w:rsid w:val="655518A7"/>
    <w:rsid w:val="657A160B"/>
    <w:rsid w:val="66DD4F9F"/>
    <w:rsid w:val="67182835"/>
    <w:rsid w:val="671E2162"/>
    <w:rsid w:val="678438DB"/>
    <w:rsid w:val="67CD5EA6"/>
    <w:rsid w:val="68D8721E"/>
    <w:rsid w:val="69E97F5B"/>
    <w:rsid w:val="6A455E4A"/>
    <w:rsid w:val="6A79436D"/>
    <w:rsid w:val="6B3A5BD0"/>
    <w:rsid w:val="6B3C7023"/>
    <w:rsid w:val="6B610D05"/>
    <w:rsid w:val="6B8C3FE9"/>
    <w:rsid w:val="6BAC21D5"/>
    <w:rsid w:val="6C1D42E9"/>
    <w:rsid w:val="6C3E5296"/>
    <w:rsid w:val="6C952DF1"/>
    <w:rsid w:val="6CED1CB3"/>
    <w:rsid w:val="6D201CAE"/>
    <w:rsid w:val="6D3B42C3"/>
    <w:rsid w:val="6DDE0D10"/>
    <w:rsid w:val="6DDE1784"/>
    <w:rsid w:val="6E082488"/>
    <w:rsid w:val="6E5969DC"/>
    <w:rsid w:val="6E7B6A0F"/>
    <w:rsid w:val="6E7E575F"/>
    <w:rsid w:val="6EF15941"/>
    <w:rsid w:val="6F9921A1"/>
    <w:rsid w:val="6FB83EF3"/>
    <w:rsid w:val="70613E01"/>
    <w:rsid w:val="717F4370"/>
    <w:rsid w:val="73407EBD"/>
    <w:rsid w:val="7349765F"/>
    <w:rsid w:val="735A6DB9"/>
    <w:rsid w:val="73EF4563"/>
    <w:rsid w:val="74175679"/>
    <w:rsid w:val="742F0C48"/>
    <w:rsid w:val="744124AA"/>
    <w:rsid w:val="74664F47"/>
    <w:rsid w:val="7468660B"/>
    <w:rsid w:val="75032B80"/>
    <w:rsid w:val="754B7850"/>
    <w:rsid w:val="77252D59"/>
    <w:rsid w:val="77DC27D8"/>
    <w:rsid w:val="77E0572E"/>
    <w:rsid w:val="77ED4104"/>
    <w:rsid w:val="789508C5"/>
    <w:rsid w:val="78EF4372"/>
    <w:rsid w:val="79771B00"/>
    <w:rsid w:val="7980282D"/>
    <w:rsid w:val="798F6426"/>
    <w:rsid w:val="79E60E88"/>
    <w:rsid w:val="7A450BCE"/>
    <w:rsid w:val="7A523F02"/>
    <w:rsid w:val="7A5520F1"/>
    <w:rsid w:val="7ACA272A"/>
    <w:rsid w:val="7B0E7C70"/>
    <w:rsid w:val="7B2F5D22"/>
    <w:rsid w:val="7C8B1B8E"/>
    <w:rsid w:val="7CBE6536"/>
    <w:rsid w:val="7CD718AF"/>
    <w:rsid w:val="7D4B1FB2"/>
    <w:rsid w:val="7E6F339A"/>
    <w:rsid w:val="7E810662"/>
    <w:rsid w:val="7F590AE3"/>
    <w:rsid w:val="7FC44D8E"/>
    <w:rsid w:val="7FF0732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7"/>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8"/>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19"/>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标题 1 Char"/>
    <w:link w:val="2"/>
    <w:uiPriority w:val="0"/>
    <w:rPr>
      <w:rFonts w:eastAsia="宋体"/>
      <w:b/>
      <w:kern w:val="44"/>
      <w:sz w:val="44"/>
    </w:rPr>
  </w:style>
  <w:style w:type="character" w:customStyle="1" w:styleId="17">
    <w:name w:val="标题 2 Char"/>
    <w:link w:val="3"/>
    <w:uiPriority w:val="0"/>
    <w:rPr>
      <w:rFonts w:ascii="Arial" w:hAnsi="Arial" w:eastAsia="宋体"/>
      <w:b/>
      <w:sz w:val="24"/>
    </w:rPr>
  </w:style>
  <w:style w:type="character" w:customStyle="1" w:styleId="18">
    <w:name w:val="标题 3 Char"/>
    <w:link w:val="4"/>
    <w:uiPriority w:val="0"/>
    <w:rPr>
      <w:rFonts w:hAnsi="Calibri" w:eastAsia="宋体"/>
      <w:b/>
      <w:sz w:val="24"/>
    </w:rPr>
  </w:style>
  <w:style w:type="character" w:customStyle="1" w:styleId="19">
    <w:name w:val="批注文字 Char"/>
    <w:link w:val="5"/>
    <w:uiPriority w:val="0"/>
    <w:rPr>
      <w:rFonts w:ascii="Calibri" w:hAnsi="Calibri" w:cs="黑体"/>
      <w:kern w:val="2"/>
      <w:sz w:val="21"/>
      <w:szCs w:val="24"/>
    </w:rPr>
  </w:style>
  <w:style w:type="character" w:customStyle="1" w:styleId="20">
    <w:name w:val="批注主题 Char"/>
    <w:link w:val="10"/>
    <w:qFormat/>
    <w:uiPriority w:val="0"/>
    <w:rPr>
      <w:rFonts w:ascii="Calibri" w:hAnsi="Calibri" w:cs="黑体"/>
      <w:b/>
      <w:bCs/>
      <w:kern w:val="2"/>
      <w:sz w:val="21"/>
      <w:szCs w:val="24"/>
    </w:rPr>
  </w:style>
  <w:style w:type="character" w:customStyle="1" w:styleId="21">
    <w:name w:val="批注框文本 Char"/>
    <w:link w:val="6"/>
    <w:uiPriority w:val="0"/>
    <w:rPr>
      <w:rFonts w:ascii="Calibri" w:hAnsi="Calibri" w:cs="黑体"/>
      <w:kern w:val="2"/>
      <w:sz w:val="18"/>
      <w:szCs w:val="18"/>
    </w:rPr>
  </w:style>
  <w:style w:type="paragraph" w:customStyle="1" w:styleId="22">
    <w:name w:val="List Paragraph"/>
    <w:basedOn w:val="1"/>
    <w:unhideWhenUsed/>
    <w:qFormat/>
    <w:uiPriority w:val="99"/>
    <w:pPr>
      <w:ind w:firstLine="420" w:firstLineChars="200"/>
    </w:pPr>
  </w:style>
  <w:style w:type="paragraph" w:customStyle="1" w:styleId="2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37211</Words>
  <Characters>38222</Characters>
  <Lines>210</Lines>
  <Paragraphs>59</Paragraphs>
  <TotalTime>0</TotalTime>
  <ScaleCrop>false</ScaleCrop>
  <LinksUpToDate>false</LinksUpToDate>
  <CharactersWithSpaces>38471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hccb</cp:lastModifiedBy>
  <dcterms:modified xsi:type="dcterms:W3CDTF">2026-02-02T05:57:24Z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