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 w:bidi="ar-SA"/>
        </w:rPr>
        <w:t>幸福99丰裕固收386天26027期理财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Z7002226000107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幸福99丰裕固收386天26027期理财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幸福99丰裕固收386天26027期理财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幸福99丰裕固收386天26027期理财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幸福99丰裕固收386天26027期理财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幸福99丰裕固收386天26027期理财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幸福99丰裕固收386天26027期理财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幸福99丰裕固收386天26027期理财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丰裕固收26027期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FYG26027</w:t>
            </w:r>
            <w:r>
              <w:rPr>
                <w:rFonts w:hint="eastAsia" w:ascii="宋体" w:hAnsi="宋体" w:cs="宋体"/>
                <w:szCs w:val="21"/>
                <w:highlight w:val="none"/>
              </w:rPr>
              <w:t>〗</w:t>
            </w:r>
          </w:p>
        </w:tc>
      </w:tr>
      <w:tr>
        <w:tblPrEx>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Z7002226000107</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A份额（销售代码〖FYG26027A〗）：普通个人投资者和机构客户。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B份额（销售代码〖FYG26027B〗）：普通个人投资者和机构客户。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C份额（销售代码〖FYG26027C〗）：普通个人投资者和机构客户。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D份额（销售代码〖FYG26027D〗）：普通个人投资者和机构客户。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E份额（公司专属）（销售代码〖FYG26027E〗）：普通个人投资者和机构客户。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G份额（销售代码〖FYG26027G〗）：普通个人投资者和机构客户。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H份额（北行专属）（销售代码〖FYG26027H〗）：普通个人投资者和机构客户。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I份额（爽盈优选）（销售代码〖FYG26027I〗）：普通个人投资者和机构客户。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J份额（销售代码〖FYG26027J〗）：普通个人投资者和机构客户。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K份额（鲲鹏优选）（销售代码〖FYG26027K〗）：普通个人投资者和机构客户。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M份额（天府·优选）（销售代码〖FYG26027M〗）：普通个人投资者和机构客户。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N份额惠享款（长长财富·专属）（销售代码〖FYG26027N〗）：普通个人投资者和机构客户。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O份额（销售代码〖FYG26027O〗）：普通个人投资者和机构客户。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P份额（芙蓉锦程·优选）（销售代码〖FYG26027P〗）：普通个人投资者和机构客户。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Q份额（兰州银行开门红专属）（销售代码〖FYG26027Q〗）：普通个人投资者和机构客户。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R份额惠享款吉行十二号（销售代码〖FYG26027R〗）：普通个人投资者和机构客户。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T份额惠享款（齐鲁-逢六有约）（销售代码〖FYG26027T〗）：普通个人投资者和机构客户。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V份额（金芙蓉专属）（销售代码〖FYG26027V〗）：普通个人投资者和机构客户。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W份额惠享款（销售代码〖FYG26027W〗）：普通个人投资者和机构客户。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X份额（销售代码〖FYG26027X〗）：普通个人投资者。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Y份额惠享款（销售代码〖FYG26027Y〗）：普通个人投资者和机构客户。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Z份额惠享款（销售代码〖FYG26027Z〗）：普通个人投资者和机构客户。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ZZ份额（销售代码〖FYG26027ZZ〗）：普通个人投资者和机构客户。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16</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386</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00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本理财计划〖E份额〗业绩比较基准为〖2.25%-2.45%〗（年化）。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本理财计划〖M份额〗业绩比较基准为〖2.55%-2.75%〗（年化）。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本理财计划〖T份额〗业绩比较基准为〖2.56%-2.76%〗（年化）。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本理财计划〖ZZ份额〗业绩比较基准为〖2.30%-2.50%〗（年化）。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〖G份额〗收取年化〖0.01%〗的销售服务费, 〖H份额〗收取年化〖0.20%〗的销售服务费, 〖I份额〗收取年化〖0.30%〗的销售服务费, 〖J份额〗收取年化〖0.05%〗的销售服务费, 〖K份额〗收取年化〖0.30%〗的销售服务费, 〖M份额〗收取年化〖0.15%〗的销售服务费, 〖N份额〗收取年化〖0.20%〗的销售服务费, 〖O份额〗收取年化〖0.20%〗的销售服务费, 〖P份额〗收取年化〖0.15%〗的销售服务费, 〖Q份额〗收取年化〖0.15%〗的销售服务费, 〖R份额〗收取年化〖0.15%〗的销售服务费, 〖T份额〗收取年化〖0.15%〗的销售服务费, 〖V份额〗收取年化〖0.15%〗的销售服务费, 〖W份额〗收取年化〖0.30%〗的销售服务费, 〖X份额〗收取年化〖0.05%〗的销售服务费, 〖Y份额〗收取年化〖0.20%〗的销售服务费, 〖Z份额〗收取年化〖0.10%〗的销售服务费, 〖ZZ份额〗收取年化〖0.40%〗的销售服务费。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〖A份额〗收取年化〖0.10%〗的固定管理费, 〖B份额〗收取年化〖0.10%〗的固定管理费, 〖C份额〗收取年化〖0.10%〗的固定管理费, 〖D份额〗收取年化〖0.10%〗的固定管理费, 〖E份额〗收取年化〖0.15%〗的固定管理费, 〖G份额〗收取年化〖0.04%〗的固定管理费, 〖H份额〗收取年化〖0.10%〗的固定管理费, 〖I份额〗收取年化〖0.10%〗的固定管理费, 〖J份额〗收取年化〖0.10%〗的固定管理费, 〖K份额〗收取年化〖0.10%〗的固定管理费, 〖M份额〗收取年化〖0.10%〗的固定管理费, 〖N份额〗收取年化〖0.10%〗的固定管理费, 〖O份额〗收取年化〖0.10%〗的固定管理费, 〖P份额〗收取年化〖0.10%〗的固定管理费, 〖Q份额〗收取年化〖0.10%〗的固定管理费, 〖R份额〗收取年化〖0.10%〗的固定管理费, 〖T份额〗收取年化〖0.09%〗的固定管理费, 〖V份额〗收取年化〖0.10%〗的固定管理费, 〖W份额〗收取年化〖0.10%〗的固定管理费, 〖X份额〗收取年化〖0.10%〗的固定管理费, 〖Y份额〗收取年化〖0.10%〗的固定管理费, 〖Z份额〗收取年化〖0.10%〗的固定管理费, 〖ZZ份额〗收取年化〖0.10%〗的固定管理费。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P份额）到期日（提前终止日）的折合年化收益率在〖业绩比较基准下限（含）至业绩比较基准上限（含）〗的部分，管理人提取〖50%〗作为浮动管理费，在折合年化收益率超过〖业绩比较基准上限〗的部分，管理人提取〖80%〗作为浮动管理费；〖P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kern w:val="2"/>
          <w:position w:val="0"/>
          <w:sz w:val="24"/>
          <w:szCs w:val="24"/>
          <w:highlight w:val="none"/>
        </w:rPr>
      </w:pPr>
      <w:r>
        <w:rPr>
          <w:rFonts w:hint="eastAsia" w:ascii="宋体" w:hAnsi="宋体" w:eastAsia="宋体" w:cs="宋体"/>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highlight w:val="none"/>
        </w:rPr>
      </w:pPr>
      <w:r>
        <w:rPr>
          <w:rFonts w:hint="eastAsia" w:ascii="宋体" w:hAnsi="宋体" w:eastAsia="宋体" w:cs="宋体"/>
          <w:kern w:val="2"/>
          <w:position w:val="0"/>
          <w:sz w:val="24"/>
          <w:szCs w:val="24"/>
          <w:highlight w:val="none"/>
          <w:lang w:val="en-US" w:eastAsia="zh-CN" w:bidi="ar"/>
        </w:rPr>
        <w:t>法律法规或监管机构允许投资的符合本理财产品投资性质的其他金融资产。</w:t>
      </w:r>
    </w:p>
    <w:p>
      <w:pPr>
        <w:numPr>
          <w:ilvl w:val="0"/>
          <w:numId w:val="12"/>
        </w:numPr>
        <w:spacing w:line="360" w:lineRule="auto"/>
        <w:jc w:val="left"/>
        <w:outlineLvl w:val="2"/>
        <w:rPr>
          <w:rFonts w:hint="eastAsia" w:ascii="宋体" w:hAnsi="宋体" w:eastAsia="宋体" w:cs="宋体"/>
          <w:b/>
          <w:sz w:val="24"/>
          <w:highlight w:val="none"/>
        </w:rPr>
      </w:pPr>
      <w:r>
        <w:rPr>
          <w:rFonts w:hint="eastAsia" w:ascii="宋体" w:hAnsi="宋体" w:eastAsia="宋体" w:cs="宋体"/>
          <w:b/>
          <w:sz w:val="24"/>
          <w:highlight w:val="none"/>
        </w:rPr>
        <w:t>投资比例</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本理财计划各投资资产占</w:t>
      </w:r>
      <w:r>
        <w:rPr>
          <w:rFonts w:hint="eastAsia" w:ascii="宋体" w:hAnsi="宋体" w:eastAsia="宋体" w:cs="宋体"/>
          <w:bCs/>
          <w:sz w:val="24"/>
          <w:highlight w:val="none"/>
          <w:lang w:eastAsia="zh-CN"/>
        </w:rPr>
        <w:t>总</w:t>
      </w:r>
      <w:r>
        <w:rPr>
          <w:rFonts w:hint="eastAsia" w:ascii="宋体" w:hAnsi="宋体" w:eastAsia="宋体" w:cs="宋体"/>
          <w:bCs/>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本理财产品投资于固定收益类资产的比例不低于80%，投资于非标准化债权类资产的比例不高于50%。</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哈密市商业银行股份有限公司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新疆哈密市伊州区天山北路52号哈建大厦1-4层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0902-2365763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广州市黄埔区映日路9号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新疆乌鲁木齐市天山区新华南路338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0991-96559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昆仑银行股份有限公司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新疆克拉玛依市世纪大道7号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江苏丹阳农村商业银行股份有限公司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镇江市丹阳金陵西路152号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江苏南通农村商业银行股份有限公司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南通市崇川区工农南路89号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江苏张家港农村商业银行股份有限公司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96065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江苏扬州农村商业银行股份有限公司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江苏省扬州市同泰路107号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江苏江南农村商业银行股份有限公司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常州市武进区延政中路9号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0519-88806087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江苏江阴农村商业银行股份有限公司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江阴市澄江中路1号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0510-86823403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江苏苏州农村商业银行股份有限公司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江苏省苏州市吴江区中山南路1777号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武汉市武昌区水果湖街中北路86号汉街总部国际8栋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4008596599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甘肃银行股份有限公司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苏州银行股份有限公司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贵阳银行股份有限公司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辽宁农村商业银行股份有限公司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辽宁省沈阳市浑南区王滨街道王滨沟村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长安银行股份有限公司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G份额〗、〖H份额〗、〖I份额〗、〖J份额〗、〖K份额〗、〖M份额〗、〖O份额〗、〖P份额〗、〖Q份额〗、〖V份额〗、〖X份额〗、〖ZZ份额〗和销售服务费于产品成立日一次性收取的〖N份额〗、〖R份额〗、〖T份额〗、〖W份额〗、〖Y份额〗、〖Z份额〗。A份额的年化销售服务费率为〖0.30%〗, B份额的年化销售服务费率为〖0.20%〗, C份额的年化销售服务费率为〖0.10%〗, D份额的年化销售服务费率为〖0.15%〗, E份额的年化销售服务费率为〖0.40%〗, G份额的年化销售服务费率为〖0.01%〗, H份额的年化销售服务费率为〖0.20%〗, I份额的年化销售服务费率为〖0.30%〗, J份额的年化销售服务费率为〖0.05%〗, K份额的年化销售服务费率为〖0.30%〗, M份额的年化销售服务费率为〖0.15%〗, N份额的年化销售服务费率为〖0.20%〗, O份额的年化销售服务费率为〖0.20%〗, P份额的年化销售服务费率为〖0.15%〗, Q份额的年化销售服务费率为〖0.15%〗, R份额的年化销售服务费率为〖0.15%〗, T份额的年化销售服务费率为〖0.15%〗, V份额的年化销售服务费率为〖0.15%〗, W份额的年化销售服务费率为〖0.30%〗, X份额的年化销售服务费率为〖0.05%〗, Y份额的年化销售服务费率为〖0.20%〗, Z份额的年化销售服务费率为〖0.10%〗, ZZ份额的年化销售服务费率为〖0.40%〗。两种计算方法如下：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A份额的年化固定管理费率为〖0.10%〗, B份额的年化固定管理费率为〖0.10%〗, C份额的年化固定管理费率为〖0.10%〗, D份额的年化固定管理费率为〖0.10%〗, E份额的年化固定管理费率为〖0.15%〗, G份额的年化固定管理费率为〖0.04%〗, H份额的年化固定管理费率为〖0.10%〗, I份额的年化固定管理费率为〖0.10%〗, J份额的年化固定管理费率为〖0.10%〗, K份额的年化固定管理费率为〖0.10%〗, M份额的年化固定管理费率为〖0.10%〗, N份额的年化固定管理费率为〖0.10%〗, O份额的年化固定管理费率为〖0.10%〗, P份额的年化固定管理费率为〖0.10%〗, Q份额的年化固定管理费率为〖0.10%〗, R份额的年化固定管理费率为〖0.10%〗, T份额的年化固定管理费率为〖0.09%〗, V份额的年化固定管理费率为〖0.10%〗, W份额的年化固定管理费率为〖0.10%〗, X份额的年化固定管理费率为〖0.10%〗, Y份额的年化固定管理费率为〖0.10%〗, Z份额的年化固定管理费率为〖0.10%〗, ZZ份额的年化固定管理费率为〖0.10%〗,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0.10</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E8784A"/>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5E66E4"/>
    <w:rsid w:val="6C9577EB"/>
    <w:rsid w:val="6CBA3A99"/>
    <w:rsid w:val="6D3A1203"/>
    <w:rsid w:val="6DFE35A5"/>
    <w:rsid w:val="6E9C369D"/>
    <w:rsid w:val="6EF41B11"/>
    <w:rsid w:val="6FF79273"/>
    <w:rsid w:val="702573F3"/>
    <w:rsid w:val="70B57531"/>
    <w:rsid w:val="70FA499F"/>
    <w:rsid w:val="72031678"/>
    <w:rsid w:val="730C182D"/>
    <w:rsid w:val="73F5BB6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DF186E2"/>
    <w:rsid w:val="7E1A0C5A"/>
    <w:rsid w:val="7E3212D3"/>
    <w:rsid w:val="7E7F7BE9"/>
    <w:rsid w:val="7F186445"/>
    <w:rsid w:val="7F354B24"/>
    <w:rsid w:val="7F5F887D"/>
    <w:rsid w:val="7F9FC635"/>
    <w:rsid w:val="7FCC7D05"/>
    <w:rsid w:val="7FEF42B8"/>
    <w:rsid w:val="7FEFE414"/>
    <w:rsid w:val="7FF2B36D"/>
    <w:rsid w:val="9FD01BC3"/>
    <w:rsid w:val="9FDF7357"/>
    <w:rsid w:val="B3CA47B4"/>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38533</Words>
  <Characters>41492</Characters>
  <Lines>1</Lines>
  <Paragraphs>1</Paragraphs>
  <TotalTime>0</TotalTime>
  <ScaleCrop>false</ScaleCrop>
  <LinksUpToDate>false</LinksUpToDate>
  <CharactersWithSpaces>41991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2026-03-05T06:52:57Z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783B5A2C3B22AE8C6824A96936C7AB52_43</vt:lpwstr>
  </property>
</Properties>
</file>