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幸福99丰裕固收386天26002期理财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Z7002226000041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幸福99丰裕固收386天26002期理财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幸福99丰裕固收386天26002期理财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FYG26002</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Z7002226000041</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A份额（销售代码〖FYG26002A〗）：普通个人投资者和机构客户。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B份额（销售代码〖FYG26002B〗）：普通个人投资者和机构客户。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C份额（销售代码〖FYG26002C〗）：普通个人投资者和机构客户。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D份额（销售代码〖FYG26002D〗）：普通个人投资者和机构客户。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E份额（公司专属）（销售代码〖FYG26002E〗）：普通个人投资者和机构客户。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G份额（汉口银行新春专属）（销售代码〖FYG26002G〗）：普通个人投资者和机构客户。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H份额（北行专属）（销售代码〖FYG26002H〗）：普通个人投资者和机构客户。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I份额（爽盈优选）（销售代码〖FYG26002I〗）：普通个人投资者和机构客户。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J份额（销售代码〖FYG26002J〗）：部分代销机构客户、浙商银行新资金及特邀客户。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K份额（鲲鹏优选）（销售代码〖FYG26002K〗）：普通个人投资者和机构客户。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L份额（宁夏银行尊享款）（销售代码〖FYG26002L〗）：普通个人投资者和机构客户。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M份额（天府·优选）（销售代码〖FYG26002M〗）：普通个人投资者和机构客户。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N份额惠享款（长长财富·专属）（销售代码〖FYG26002N〗）：普通个人投资者和机构客户。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O份额（销售代码〖FYG26002O〗）：普通个人投资者和机构客户。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P份额（芙蓉锦程·优选）（销售代码〖FYG26002P〗）：普通个人投资者和机构客户。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Q份额（兰州银行开门红专属）（销售代码〖FYG26002Q〗）：普通个人投资者和机构客户。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R份额惠享款吉行十二号（销售代码〖FYG26002R〗）：普通个人投资者和机构客户。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T份额惠享款（齐鲁-逢六有约）（销售代码〖FYG26002T〗）：普通个人投资者和机构客户。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V份额（金芙蓉专属）（销售代码〖FYG26002V〗）：普通个人投资者和机构客户。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W份额惠享款（销售代码〖FYG26002W〗）：普通个人投资者和机构客户。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X份额（销售代码〖FYG26002X〗）：普通个人投资者。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Y份额惠享款（销售代码〖FYG26002Y〗）：普通个人投资者和机构客户。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Z份额惠享款（销售代码〖FYG26002Z〗）：普通个人投资者和机构客户。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ZZ份额（销售代码〖FYG26002ZZ〗）：普通个人投资者和机构客户。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〖L份额〗收取年化〖0.10%〗的销售服务费, 〖M份额〗收取年化〖0.15%〗的销售服务费, 〖N份额〗收取年化〖0.20%〗的销售服务费, 〖O份额〗收取年化〖0.20%〗的销售服务费, 〖P份额〗收取年化〖0.15%〗的销售服务费, 〖Q份额〗收取年化〖0.15%〗的销售服务费, 〖R份额〗收取年化〖0.15%〗的销售服务费, 〖T份额〗收取年化〖0.15%〗的销售服务费, 〖V份额〗收取年化〖0.10%〗的销售服务费,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〖G份额〗收取年化〖0.04%〗的固定管理费, 〖H份额〗收取年化〖0.10%〗的固定管理费, 〖I份额〗收取年化〖0.10%〗的固定管理费, 〖J份额〗收取年化〖0.10%〗的固定管理费, 〖K份额〗收取年化〖0.10%〗的固定管理费, 〖L份额〗收取年化〖0.10%〗的固定管理费,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〖T份额〗收取年化〖0.09%〗的固定管理费,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L份额〗、〖M份额〗、〖O份额〗、〖P份额〗、〖Q份额〗、〖V份额〗、〖X份额〗、〖ZZ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L份额的年化销售服务费率为〖0.10%〗, M份额的年化销售服务费率为〖0.15%〗, N份额的年化销售服务费率为〖0.20%〗, O份额的年化销售服务费率为〖0.20%〗, P份额的年化销售服务费率为〖0.15%〗, Q份额的年化销售服务费率为〖0.15%〗, R份额的年化销售服务费率为〖0.15%〗, T份额的年化销售服务费率为〖0.15%〗, V份额的年化销售服务费率为〖0.10%〗,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G份额的年化固定管理费率为〖0.04%〗, H份额的年化固定管理费率为〖0.10%〗, I份额的年化固定管理费率为〖0.10%〗, J份额的年化固定管理费率为〖0.10%〗, K份额的年化固定管理费率为〖0.10%〗, L份额的年化固定管理费率为〖0.10%〗,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T份额的年化固定管理费率为〖0.09%〗,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6718C7"/>
    <w:rsid w:val="29E223F6"/>
    <w:rsid w:val="2A7A79DE"/>
    <w:rsid w:val="2B5C1F0C"/>
    <w:rsid w:val="2BD054E2"/>
    <w:rsid w:val="2EAD6691"/>
    <w:rsid w:val="2F0D25D9"/>
    <w:rsid w:val="3086176D"/>
    <w:rsid w:val="31124CF4"/>
    <w:rsid w:val="31A3269E"/>
    <w:rsid w:val="31EC7F28"/>
    <w:rsid w:val="322D08A3"/>
    <w:rsid w:val="32626F15"/>
    <w:rsid w:val="329E36D6"/>
    <w:rsid w:val="34105616"/>
    <w:rsid w:val="3486580A"/>
    <w:rsid w:val="34A35A92"/>
    <w:rsid w:val="34A453A9"/>
    <w:rsid w:val="34EC3C25"/>
    <w:rsid w:val="351A5D92"/>
    <w:rsid w:val="35AA025C"/>
    <w:rsid w:val="35CA7D73"/>
    <w:rsid w:val="36FD5D01"/>
    <w:rsid w:val="3719546B"/>
    <w:rsid w:val="377307FA"/>
    <w:rsid w:val="37AC3D75"/>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2B60A8"/>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2D318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2026-01-28T07:32:48Z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85596E11D840F614BAB27969F132B104_43</vt:lpwstr>
  </property>
</Properties>
</file>