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幸福99益合·添益（年年红）1年定开型2549期理财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Z7002225000461</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幸福99益合·添益（年年红）1年定开型2549期理财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幸福99益合·添益（年年红）1年定开型2549期理财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幸福99益合·添益（年年红）1年定开型2549期理财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幸福99益合·添益（年年红）1年定开型2549期理财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幸福99益合·添益（年年红）1年定开型2549期理财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幸福99益合·添益（年年红）1年定开型2549期理财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幸福99益合·添益（年年红）1年定开型2549期理财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添益（年年红）1年定开型2549期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TYG12M2549</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Z7002225000461</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A份额（销售代码〖TYG12M2549A〗）：普通个人投资者和机构客户。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B份额（销售代码〖TYG12M2549B〗）：普通个人投资者和机构客户。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H份额（汉口银行专属）（销售代码〖TYG12M2549H〗）：普通个人投资者和机构客户。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L份额（兰州银行开门红专属）（销售代码〖TYG12M2549L〗）：普通个人投资者和机构客户。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ZA份额（自动赎回）（销售代码〖TYG12M2549ZA〗）：普通个人投资者和机构客户。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ZB份额（自动赎回）（销售代码〖TYG12M2549ZB〗）：普通个人投资者和机构客户。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ZC份额（自动赎回）（销售代码〖TYG12M2549ZC〗）：普通个人投资者和机构客户。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ZD份额（自动赎回）（销售代码〖TYG12M2549ZD〗）：普通个人投资者和机构客户。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ZE份额（幸福金桂自动赎回）（销售代码〖TYG12M2549ZE〗）：普通个人投资者和机构客户。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ZW份额惠享款（自动赎回）（销售代码〖TYG12M2549ZW〗）：普通个人投资者和机构客户。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30</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31</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〖ZE份额〗起点〖0.01〗元整，超过认购/申购起点部分，应为〖0.01〗元的整数倍。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〖ZW份额〗起点〖0.01〗元整，超过认购/申购起点部分，应为〖0.01〗元的整数倍。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13</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19</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20</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w:t>
            </w:r>
            <w:r>
              <w:rPr>
                <w:rFonts w:hint="eastAsia" w:ascii="宋体" w:hAnsi="宋体" w:cs="宋体"/>
                <w:b w:val="0"/>
                <w:bCs w:val="0"/>
                <w:color w:val="000000"/>
                <w:kern w:val="0"/>
                <w:sz w:val="21"/>
                <w:szCs w:val="21"/>
                <w:highlight w:val="none"/>
                <w:lang w:val="en-US" w:eastAsia="zh-CN" w:bidi="ar"/>
              </w:rPr>
              <w:t>E</w:t>
            </w:r>
            <w:r>
              <w:rPr>
                <w:rFonts w:hint="eastAsia" w:ascii="宋体" w:hAnsi="宋体" w:cs="宋体"/>
                <w:b w:val="0"/>
                <w:bCs w:val="0"/>
                <w:color w:val="000000"/>
                <w:kern w:val="0"/>
                <w:sz w:val="21"/>
                <w:szCs w:val="21"/>
                <w:highlight w:val="none"/>
                <w:lang w:val="en-US" w:eastAsia="zh"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eastAsia="宋体" w:cs="宋体"/>
                <w:color w:val="000000"/>
                <w:kern w:val="2"/>
                <w:sz w:val="21"/>
                <w:szCs w:val="21"/>
                <w:lang w:val="en-US" w:eastAsia="zh-CN" w:bidi="ar"/>
              </w:rPr>
              <w:t>〖</w:t>
            </w:r>
            <w:r>
              <w:rPr>
                <w:rFonts w:hint="eastAsia" w:ascii="宋体" w:hAnsi="宋体" w:eastAsia="宋体" w:cs="宋体"/>
                <w:b w:val="0"/>
                <w:bCs w:val="0"/>
                <w:color w:val="000000"/>
                <w:kern w:val="0"/>
                <w:sz w:val="21"/>
                <w:szCs w:val="21"/>
                <w:lang w:val="en-US" w:eastAsia="zh-CN" w:bidi="ar"/>
              </w:rPr>
              <w:t>Z</w:t>
            </w:r>
            <w:r>
              <w:rPr>
                <w:rFonts w:hint="eastAsia" w:ascii="宋体" w:hAnsi="宋体" w:cs="宋体"/>
                <w:b w:val="0"/>
                <w:bCs w:val="0"/>
                <w:color w:val="000000"/>
                <w:kern w:val="0"/>
                <w:sz w:val="21"/>
                <w:szCs w:val="21"/>
                <w:lang w:val="en-US" w:eastAsia="zh" w:bidi="ar"/>
              </w:rPr>
              <w:t>W</w:t>
            </w:r>
            <w:r>
              <w:rPr>
                <w:rFonts w:hint="eastAsia" w:ascii="宋体" w:hAnsi="宋体" w:eastAsia="宋体" w:cs="宋体"/>
                <w:b w:val="0"/>
                <w:bCs w:val="0"/>
                <w:color w:val="000000"/>
                <w:kern w:val="0"/>
                <w:sz w:val="21"/>
                <w:szCs w:val="21"/>
                <w:lang w:val="en-US" w:eastAsia="zh-CN" w:bidi="ar"/>
              </w:rPr>
              <w:t>份额</w:t>
            </w:r>
            <w:r>
              <w:rPr>
                <w:rFonts w:hint="eastAsia" w:ascii="宋体" w:hAnsi="宋体" w:eastAsia="宋体" w:cs="宋体"/>
                <w:color w:val="000000"/>
                <w:kern w:val="2"/>
                <w:sz w:val="21"/>
                <w:szCs w:val="21"/>
                <w:lang w:val="en-US" w:eastAsia="zh-CN" w:bidi="ar"/>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〖ZE份额〗单户持有上限为〖1〗亿元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〖ZW份额〗单户持有上限为〖1〗亿元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本理财计划〖B份额〗业绩比较基准为〖2.70%-2.90%〗（年化）。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本理财计划〖H份额〗业绩比较基准为〖2.75%-2.95%〗（年化）。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本理财计划〖L份额〗业绩比较基准为〖2.70%-2.90%〗（年化）。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本理财计划〖ZB份额〗业绩比较基准为〖2.70%-2.90%〗（年化）。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本理财计划〖ZC份额〗业绩比较基准为〖2.80%-3.00%〗（年化）。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本理财计划〖ZD份额〗业绩比较基准为〖2.75%-2.95%〗（年化）。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本理财计划〖ZE份额〗业绩比较基准为〖2.90%-3.10%〗（年化）。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本理财计划〖ZW份额〗业绩比较基准为〖2.60%-2.80%〗（年化）。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〖H份额〗收取年化〖0.15%〗的销售服务费</w:t>
            </w:r>
            <w:r>
              <w:rPr>
                <w:rFonts w:hint="eastAsia" w:ascii="宋体" w:hAnsi="宋体" w:cs="宋体"/>
                <w:color w:val="000000"/>
                <w:kern w:val="2"/>
                <w:sz w:val="21"/>
                <w:szCs w:val="21"/>
                <w:highlight w:val="none"/>
                <w:lang w:val="en-US" w:eastAsia="zh" w:bidi="ar-SA"/>
              </w:rPr>
              <w:t>（仅第一运作周期，从第二运作周期开始收取年化〖0.30%〗的销售服务费）</w:t>
            </w:r>
            <w:r>
              <w:rPr>
                <w:rFonts w:hint="eastAsia" w:ascii="宋体" w:hAnsi="宋体" w:eastAsia="宋体" w:cs="宋体"/>
                <w:color w:val="000000"/>
                <w:kern w:val="2"/>
                <w:sz w:val="21"/>
                <w:szCs w:val="21"/>
                <w:highlight w:val="none"/>
                <w:lang w:val="en-US" w:eastAsia="zh-CN" w:bidi="ar-SA"/>
              </w:rPr>
              <w:t>, 〖L份额〗收取年化〖0.20%〗的销售服务费, 〖ZA份额〗收取年化〖0.30%〗的销售服务费, 〖ZB份额〗收取年化〖0.20%〗的销售服务费, 〖ZC份额〗收取年化〖0.10%〗的销售服务费, 〖ZD份额〗收取年化〖0.15%〗的销售服务费, 〖ZE份额〗收取年化〖0.00%〗的销售服务费, 〖ZW份额〗收取年化〖0.30%〗的销售服务费。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〖ZE份额〗收取年化〖0.20%〗的固定管理费, 〖ZW份额〗收取年化〖0.20%〗的固定管理费。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H份额〗、〖L份额〗、〖ZA份额〗、〖ZB份额〗、〖ZC份额〗、〖ZD份额〗、〖ZE份额〗和销售服务费于产品成立日一次性收取的〖ZW份额〗。A份额的年化销售服务费率为〖0.30%〗, B份额的年化销售服务费率为〖0.20%〗, H份额的年化销售服务费率为〖0.15%〗, L份额的年化销售服务费率为〖0.20%〗, ZA份额的年化销售服务费率为〖0.30%〗, ZB份额的年化销售服务费率为〖0.20%〗, ZC份额的年化销售服务费率为〖0.10%〗, ZD份额的年化销售服务费率为〖0.15%〗, ZE份额的年化销售服务费率为〖0.00%〗, ZW份额的年化销售服务费率为〖0.30%〗。两种计算方法如下：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H2＝E2×〖0.30%〗×P÷365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H2为〖ZW份额〗应计提的销售服务费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E2为〖ZW份额〗成立日产品份额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ZE份额的年化固定管理费率为〖0.20%〗, ZW份额的年化固定管理费率为〖0.20%〗,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A675E07"/>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AD94867"/>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963C93"/>
    <w:rsid w:val="37F449A0"/>
    <w:rsid w:val="3B1C12F3"/>
    <w:rsid w:val="3B824684"/>
    <w:rsid w:val="3BD53B5C"/>
    <w:rsid w:val="3CC57F13"/>
    <w:rsid w:val="3D4C282D"/>
    <w:rsid w:val="3D5E0CD5"/>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5FD712E8"/>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EF5777"/>
    <w:rsid w:val="7F365A97"/>
    <w:rsid w:val="7F5F887D"/>
    <w:rsid w:val="7FA95972"/>
    <w:rsid w:val="7FCC7D05"/>
    <w:rsid w:val="7FEF42B8"/>
    <w:rsid w:val="7FFF0B3B"/>
    <w:rsid w:val="96BDDFD1"/>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62</Pages>
  <Words>39526</Words>
  <Characters>42332</Characters>
  <Lines>1</Lines>
  <Paragraphs>1</Paragraphs>
  <TotalTime>0</TotalTime>
  <ScaleCrop>false</ScaleCrop>
  <LinksUpToDate>false</LinksUpToDate>
  <CharactersWithSpaces>42753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2014-11-05T20:08:00Z</dcterms:created>
  <dc:creator>Administrator</dc:creator>
  <cp:lastModifiedBy>hccb</cp:lastModifiedBy>
  <dcterms:modified xsi:type="dcterms:W3CDTF">2025-12-25T01:50:49Z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