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理财计划办理流程</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首次在销售机构购买杭银理财理财计划的个人投资者须接受并完成销售机构对您的风险承受能力评估，并确认风险承受能力等级不低于本理财计划风险评级。</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投资者应仔细阅读本理财计划完整合同（包括但不限于</w:t>
      </w:r>
      <w:r>
        <w:rPr>
          <w:rFonts w:hint="eastAsia" w:ascii="宋体" w:hAnsi="宋体" w:cs="宋体"/>
          <w:kern w:val="0"/>
          <w:sz w:val="24"/>
          <w:highlight w:val="none"/>
          <w:lang w:eastAsia="zh-CN"/>
        </w:rPr>
        <w:t>理财计划</w:t>
      </w:r>
      <w:r>
        <w:rPr>
          <w:rFonts w:hint="eastAsia" w:ascii="宋体" w:hAnsi="宋体" w:cs="宋体"/>
          <w:kern w:val="0"/>
          <w:sz w:val="24"/>
          <w:highlight w:val="none"/>
        </w:rPr>
        <w:t>风险揭示书、理财计划产品说明书、投资者权益须知</w:t>
      </w:r>
      <w:r>
        <w:rPr>
          <w:rFonts w:hint="eastAsia" w:ascii="宋体" w:hAnsi="宋体" w:cs="宋体"/>
          <w:kern w:val="0"/>
          <w:sz w:val="24"/>
          <w:highlight w:val="none"/>
          <w:lang w:eastAsia="zh-CN"/>
        </w:rPr>
        <w:t>、</w:t>
      </w:r>
      <w:r>
        <w:rPr>
          <w:rFonts w:hint="eastAsia" w:ascii="宋体" w:hAnsi="宋体" w:cs="宋体"/>
          <w:kern w:val="0"/>
          <w:sz w:val="24"/>
          <w:highlight w:val="none"/>
        </w:rPr>
        <w:t>理财计划投资协议书</w:t>
      </w:r>
      <w:r>
        <w:rPr>
          <w:rFonts w:hint="eastAsia" w:ascii="宋体" w:hAnsi="宋体" w:cs="宋体"/>
          <w:kern w:val="0"/>
          <w:sz w:val="24"/>
          <w:highlight w:val="none"/>
          <w:lang w:eastAsia="zh-CN"/>
        </w:rPr>
        <w:t>和理财计划（</w:t>
      </w:r>
      <w:r>
        <w:rPr>
          <w:rFonts w:hint="eastAsia" w:ascii="宋体" w:hAnsi="宋体" w:cs="宋体"/>
          <w:kern w:val="0"/>
          <w:sz w:val="24"/>
          <w:highlight w:val="none"/>
          <w:lang w:val="en-US" w:eastAsia="zh-CN"/>
        </w:rPr>
        <w:t>代理销售</w:t>
      </w:r>
      <w:r>
        <w:rPr>
          <w:rFonts w:hint="eastAsia" w:ascii="宋体" w:hAnsi="宋体" w:cs="宋体"/>
          <w:kern w:val="0"/>
          <w:sz w:val="24"/>
          <w:highlight w:val="none"/>
          <w:lang w:eastAsia="zh-CN"/>
        </w:rPr>
        <w:t>）销售协议书</w:t>
      </w:r>
      <w:r>
        <w:rPr>
          <w:rFonts w:hint="eastAsia" w:ascii="宋体" w:hAnsi="宋体" w:cs="宋体"/>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如在银行营业场所购买杭银理财理财计划，销售机构需对每笔理财计划销售过程同步录音录像。</w:t>
      </w:r>
      <w:r>
        <w:rPr>
          <w:rFonts w:hint="eastAsia" w:ascii="宋体" w:hAnsi="宋体" w:cs="宋体"/>
          <w:kern w:val="0"/>
          <w:sz w:val="24"/>
          <w:highlight w:val="none"/>
          <w:lang w:val="en-US" w:eastAsia="zh-CN"/>
        </w:rPr>
        <w:t>在没有销售人员推介的情况下，投资者通过自助终端等电子设备进行自主购买的情况除外。</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投资者确定交易金额，完成交易申请，并在确认份额后进行查询。</w:t>
      </w:r>
    </w:p>
    <w:p>
      <w:pPr>
        <w:numPr>
          <w:ilvl w:val="0"/>
          <w:numId w:val="3"/>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kern w:val="0"/>
                <w:sz w:val="24"/>
                <w:highlight w:val="none"/>
              </w:rPr>
              <w:t>机构投资者及保守型、稳健型、平衡型、成长型、进取型的个人投资者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kern w:val="0"/>
                <w:sz w:val="24"/>
                <w:highlight w:val="none"/>
              </w:rPr>
              <w:t>机构投资者及稳健型、平衡型、成长型、进取型的个人投资者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kern w:val="0"/>
                <w:sz w:val="24"/>
                <w:highlight w:val="none"/>
              </w:rPr>
              <w:t>机构投资者及平衡型、成长型、进取型的个人投资者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kern w:val="0"/>
                <w:sz w:val="24"/>
                <w:highlight w:val="none"/>
              </w:rPr>
              <w:t>机构投资者及成长型、进取型的个人投资者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kern w:val="0"/>
                <w:sz w:val="24"/>
                <w:highlight w:val="none"/>
              </w:rPr>
              <w:t>机构投资者及进取型的个人投资者</w:t>
            </w:r>
          </w:p>
        </w:tc>
      </w:tr>
    </w:tbl>
    <w:p>
      <w:pPr>
        <w:pStyle w:val="20"/>
        <w:adjustRightInd/>
        <w:spacing w:line="360" w:lineRule="auto"/>
        <w:ind w:firstLine="480" w:firstLineChars="200"/>
        <w:rPr>
          <w:rFonts w:hint="default" w:ascii="宋体" w:hAnsi="宋体" w:eastAsia="宋体" w:cs="宋体"/>
          <w:b/>
          <w:kern w:val="0"/>
          <w:sz w:val="24"/>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numPr>
          <w:ilvl w:val="0"/>
          <w:numId w:val="4"/>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投资者风险承受能力评估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本理财计划销售工作及投资者适当性评估由销售机构负责。个人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个人投资者风险承受能力评估流程（详询销售机构工作人员）</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个人投资者在销售机构进行风险承受能力评估；</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填写销售机构个人投资者风险承受能力测试问卷；</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生成相应的个人投资者风险承受能力评估结果；</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投资者对评估结果进行确认。</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风险承受能力评估结果将作为评价个人投资者是否适合购买理财计划的重要因素，风险承受能力评级越高适合购买的理财计划风险评级越高，适合购买的理财计划类型越丰富。</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个人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机构投资者购买理财计划前无须进行风险评估能力测试。机构投资者不适用个人投资者的风险承受能力评估，请机构投资者根据自身财务状况、投资风格、资金需求等要素，并在阅读本权益须知、</w:t>
      </w:r>
      <w:r>
        <w:rPr>
          <w:rFonts w:hint="eastAsia" w:ascii="宋体" w:hAnsi="宋体" w:cs="宋体"/>
          <w:kern w:val="0"/>
          <w:sz w:val="24"/>
          <w:highlight w:val="none"/>
          <w:lang w:eastAsia="zh-CN"/>
        </w:rPr>
        <w:t>理财计划风险揭示书、理财计划</w:t>
      </w:r>
      <w:r>
        <w:rPr>
          <w:rFonts w:hint="eastAsia" w:ascii="宋体" w:hAnsi="宋体" w:cs="宋体"/>
          <w:kern w:val="0"/>
          <w:sz w:val="24"/>
          <w:highlight w:val="none"/>
        </w:rPr>
        <w:t>产品说明书</w:t>
      </w:r>
      <w:r>
        <w:rPr>
          <w:rFonts w:hint="eastAsia" w:ascii="宋体" w:hAnsi="宋体" w:cs="宋体"/>
          <w:kern w:val="0"/>
          <w:sz w:val="24"/>
          <w:highlight w:val="none"/>
          <w:lang w:eastAsia="zh-CN"/>
        </w:rPr>
        <w:t>、理财计划投资协议书和理财计划销售协议书</w:t>
      </w:r>
      <w:r>
        <w:rPr>
          <w:rFonts w:hint="eastAsia" w:ascii="宋体" w:hAnsi="宋体" w:cs="宋体"/>
          <w:kern w:val="0"/>
          <w:sz w:val="24"/>
          <w:highlight w:val="none"/>
        </w:rPr>
        <w:t>的基础上，充分认识投资本理财计划需要承担的风险。</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视为通知送达，请您及时查询。</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销售机构应当根据反洗钱、反恐怖融资及非居民金融账户涉税信息尽职调查等相关法律法规要求识别客户身份。投资者通过公司认可的销售机构购买本公司理财的，视为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六、投诉与建议</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投资者如认为理财</w:t>
      </w:r>
      <w:r>
        <w:rPr>
          <w:rFonts w:hint="eastAsia" w:ascii="宋体" w:hAnsi="宋体" w:cs="宋体"/>
          <w:kern w:val="0"/>
          <w:sz w:val="24"/>
          <w:highlight w:val="none"/>
          <w:lang w:val="en-US" w:eastAsia="zh-CN"/>
        </w:rPr>
        <w:t>计划</w:t>
      </w:r>
      <w:r>
        <w:rPr>
          <w:rFonts w:hint="eastAsia" w:ascii="宋体" w:hAnsi="宋体" w:cs="宋体"/>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kern w:val="0"/>
          <w:sz w:val="24"/>
          <w:highlight w:val="none"/>
          <w:lang w:val="en-US" w:eastAsia="zh-CN"/>
        </w:rPr>
        <w:t>或管理人</w:t>
      </w:r>
      <w:r>
        <w:rPr>
          <w:rFonts w:hint="eastAsia" w:ascii="宋体" w:hAnsi="宋体" w:cs="宋体"/>
          <w:kern w:val="0"/>
          <w:sz w:val="24"/>
          <w:highlight w:val="none"/>
        </w:rPr>
        <w:t>热线或客服电话进行反馈</w:t>
      </w:r>
      <w:r>
        <w:rPr>
          <w:rFonts w:hint="eastAsia" w:ascii="宋体" w:hAnsi="宋体" w:cs="宋体"/>
          <w:kern w:val="0"/>
          <w:sz w:val="24"/>
          <w:highlight w:val="none"/>
          <w:lang w:eastAsia="zh-CN"/>
        </w:rPr>
        <w:t>，</w:t>
      </w:r>
      <w:r>
        <w:rPr>
          <w:rFonts w:hint="eastAsia" w:ascii="宋体" w:hAnsi="宋体" w:cs="宋体"/>
          <w:kern w:val="0"/>
          <w:sz w:val="24"/>
          <w:highlight w:val="none"/>
        </w:rPr>
        <w:t>将由专人接听、记录您的意见建议，并由双方协商共同解决。</w:t>
      </w:r>
    </w:p>
    <w:p>
      <w:pPr>
        <w:numPr>
          <w:ilvl w:val="0"/>
          <w:numId w:val="8"/>
        </w:numPr>
        <w:spacing w:line="360" w:lineRule="auto"/>
        <w:outlineLvl w:val="2"/>
        <w:rPr>
          <w:rFonts w:hint="eastAsia" w:ascii="宋体" w:hAnsi="宋体" w:cs="宋体"/>
          <w:kern w:val="0"/>
          <w:sz w:val="24"/>
        </w:rPr>
      </w:pPr>
      <w:r>
        <w:rPr>
          <w:rFonts w:hint="eastAsia" w:ascii="宋体" w:hAnsi="宋体" w:cs="宋体"/>
          <w:kern w:val="0"/>
          <w:sz w:val="24"/>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eastAsia="宋体" w:cs="宋体"/>
          <w:bCs/>
          <w:color w:val="000000"/>
          <w:sz w:val="24"/>
          <w:highlight w:val="none"/>
          <w:lang w:val="en-US" w:eastAsia="zh-CN"/>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hint="eastAsia" w:ascii="宋体" w:hAnsi="宋体" w:cs="宋体"/>
          <w:kern w:val="0"/>
          <w:sz w:val="24"/>
        </w:rPr>
        <w:t>在其他销售机构购买理财计划的，请联系其他销售机构，联系方式以其披露为准。</w:t>
      </w:r>
      <w:bookmarkStart w:id="0" w:name="_GoBack"/>
      <w:bookmarkEnd w:id="0"/>
    </w:p>
    <w:p>
      <w:pPr>
        <w:spacing w:line="360" w:lineRule="auto"/>
        <w:jc w:val="left"/>
        <w:rPr>
          <w:rFonts w:ascii="宋体" w:hAnsi="宋体" w:cs="宋体"/>
          <w:bCs/>
          <w:color w:val="000000"/>
          <w:sz w:val="24"/>
          <w:highlight w:val="none"/>
        </w:rPr>
      </w:pPr>
    </w:p>
    <w:sectPr>
      <w:headerReference r:id="rId5" w:type="default"/>
      <w:footerReference r:id="rId6"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ZqODK4BAABLAwAADgAAAGRycy9lMm9Eb2MueG1srVPNThsxEL5X4h0s&#10;34mXC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Bmo4M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5712" y="8078"/>
              <wp:lineTo x="4125" y="8526"/>
              <wp:lineTo x="4760" y="13911"/>
              <wp:lineTo x="16819" y="13911"/>
              <wp:lineTo x="18088" y="9873"/>
              <wp:lineTo x="16501" y="8975"/>
              <wp:lineTo x="6981" y="8078"/>
              <wp:lineTo x="5712" y="8078"/>
            </wp:wrapPolygon>
          </wp:wrapThrough>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010CBF"/>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AA409A"/>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4B7528"/>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3226C6"/>
    <w:rsid w:val="43C800C0"/>
    <w:rsid w:val="444440BE"/>
    <w:rsid w:val="44AC49CD"/>
    <w:rsid w:val="44B91F56"/>
    <w:rsid w:val="46184F00"/>
    <w:rsid w:val="466F6F60"/>
    <w:rsid w:val="46A726DE"/>
    <w:rsid w:val="4745701D"/>
    <w:rsid w:val="47AC6180"/>
    <w:rsid w:val="4802172A"/>
    <w:rsid w:val="48BF1281"/>
    <w:rsid w:val="499C27E2"/>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38440</Words>
  <Characters>40860</Characters>
  <Lines>1</Lines>
  <Paragraphs>1</Paragraphs>
  <TotalTime>0</TotalTime>
  <ScaleCrop>false</ScaleCrop>
  <LinksUpToDate>false</LinksUpToDate>
  <CharactersWithSpaces>41201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2014-11-01T20:08:00Z</dcterms:created>
  <dc:creator>Administrator</dc:creator>
  <cp:lastModifiedBy>hccb</cp:lastModifiedBy>
  <dcterms:modified xsi:type="dcterms:W3CDTF">2025-09-25T08:16:31Z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