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半年添益1902期理财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Wingdings" w:cs="宋体"/>
          <w:color w:val="000000"/>
          <w:kern w:val="0"/>
          <w:highlight w:val="none"/>
        </w:rPr>
        <w:t>Z70022210000</w:t>
      </w:r>
      <w:r>
        <w:rPr>
          <w:rFonts w:hint="eastAsia" w:ascii="宋体" w:hAnsi="Wingdings" w:cs="宋体"/>
          <w:color w:val="000000"/>
          <w:kern w:val="0"/>
          <w:highlight w:val="none"/>
          <w:lang w:val="en-US" w:eastAsia="zh-CN"/>
        </w:rPr>
        <w:t>89</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sz w:val="24"/>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半年添益1902期理财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半年添益1902期理财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半年添益1902期理财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半年添益1902期理财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半年添益1902期理财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半年添益1902期理财</w:t>
      </w:r>
      <w:r>
        <w:rPr>
          <w:rFonts w:hint="eastAsia" w:ascii="宋体" w:hAnsi="宋体" w:cs="宋体"/>
          <w:bCs/>
          <w:highlight w:val="none"/>
        </w:rPr>
        <w:t>。</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0"/>
        </w:numPr>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半年添益1902期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半年添益1902期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TYG6M1902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本理财计划在全国银行业理财信息登记系统的原登记编码是〖C1092019000153〗</w:t>
            </w:r>
            <w:r>
              <w:rPr>
                <w:rFonts w:hint="eastAsia" w:ascii="宋体" w:hAnsi="宋体" w:cs="宋体"/>
                <w:color w:val="000000"/>
                <w:kern w:val="0"/>
                <w:highlight w:val="none"/>
              </w:rPr>
              <w:t>，</w:t>
            </w:r>
            <w:r>
              <w:rPr>
                <w:rFonts w:hint="eastAsia" w:ascii="宋体" w:hAnsi="宋体" w:cs="宋体"/>
                <w:color w:val="000000"/>
                <w:sz w:val="21"/>
                <w:szCs w:val="21"/>
                <w:highlight w:val="none"/>
              </w:rPr>
              <w:t>变更登记后为〖Z7002221000089〗，投资者可依据该编码在“中国理财网（www.chinawealth.com.cn）”查询本理财计划信息。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Cs/>
                <w:color w:val="auto"/>
                <w:kern w:val="2"/>
                <w:sz w:val="21"/>
                <w:szCs w:val="21"/>
                <w:highlight w:val="none"/>
                <w:lang w:eastAsia="zh-CN"/>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TYG6M1902</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TYG6M1902B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W份额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TYG6M1902W</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ZA份额（自动赎回）（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TYG6M1902ZA</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2019</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2019</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2019</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2000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w:t>
            </w:r>
            <w:r>
              <w:rPr>
                <w:rFonts w:hint="eastAsia" w:ascii="宋体" w:hAnsi="宋体" w:cs="宋体"/>
                <w:color w:val="000000"/>
                <w:sz w:val="21"/>
                <w:szCs w:val="21"/>
                <w:highlight w:val="none"/>
                <w:lang w:val="en-US" w:eastAsia="zh-CN"/>
              </w:rPr>
              <w:t>当日</w:t>
            </w:r>
            <w:r>
              <w:rPr>
                <w:rFonts w:hint="eastAsia" w:ascii="宋体" w:hAnsi="宋体" w:cs="宋体"/>
                <w:color w:val="000000"/>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理财计划</w:t>
            </w:r>
            <w:r>
              <w:rPr>
                <w:rFonts w:hint="eastAsia" w:ascii="宋体" w:hAnsi="宋体" w:cs="宋体"/>
                <w:sz w:val="21"/>
                <w:szCs w:val="21"/>
                <w:highlight w:val="none"/>
                <w:lang w:val="en-US" w:eastAsia="zh-CN"/>
              </w:rPr>
              <w:t>〖每半年〗开放一次，具体开放期将以管理人公告为准。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w:t>
            </w:r>
            <w:r>
              <w:rPr>
                <w:rFonts w:hint="eastAsia" w:ascii="宋体" w:hAnsi="宋体" w:cs="宋体"/>
                <w:sz w:val="21"/>
                <w:szCs w:val="21"/>
                <w:highlight w:val="none"/>
              </w:rPr>
              <w:t>〖1〗个</w:t>
            </w:r>
            <w:r>
              <w:rPr>
                <w:rFonts w:hint="eastAsia" w:ascii="宋体" w:hAnsi="宋体" w:cs="宋体"/>
                <w:bCs/>
                <w:sz w:val="21"/>
                <w:szCs w:val="21"/>
                <w:highlight w:val="none"/>
              </w:rPr>
              <w:t>工作日进行确认</w:t>
            </w:r>
            <w:r>
              <w:rPr>
                <w:rFonts w:hint="eastAsia" w:ascii="宋体" w:hAnsi="宋体" w:cs="宋体"/>
                <w:bCs/>
                <w:sz w:val="21"/>
                <w:szCs w:val="21"/>
                <w:highlight w:val="none"/>
                <w:lang w:val="en-US" w:eastAsia="zh-CN"/>
              </w:rPr>
              <w:t>，（ZA份额无需进行赎回申请，在每个投资周期结束日由系统自动为所有持仓投资者发起全部持有份额赎回申请，上一投资周期投资者的所有持仓份额不会进入下一个投资周期）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sz w:val="21"/>
                <w:szCs w:val="21"/>
                <w:highlight w:val="none"/>
              </w:rPr>
              <w:t>。</w:t>
            </w:r>
            <w:r>
              <w:rPr>
                <w:rFonts w:hint="eastAsia" w:ascii="宋体" w:hAnsi="宋体" w:cs="宋体"/>
                <w:color w:val="000000"/>
                <w:sz w:val="21"/>
                <w:szCs w:val="21"/>
                <w:highlight w:val="none"/>
              </w:rPr>
              <w:t>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.工作时间为每个工作日上午〖9:00〗至下午〖17:00〗。确认日如遇非工作日，则顺延至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认购/开放期内提交的交易申请，在产品成立日/确认日前一日下午17:00之前可以撤单。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highlight w:val="none"/>
              </w:rPr>
              <w:t>5.</w:t>
            </w:r>
            <w:r>
              <w:rPr>
                <w:rFonts w:hint="eastAsia" w:ascii="宋体" w:hAnsi="宋体" w:cs="宋体"/>
                <w:bCs/>
                <w:color w:val="auto"/>
                <w:kern w:val="2"/>
                <w:sz w:val="21"/>
                <w:szCs w:val="21"/>
                <w:highlight w:val="none"/>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w:t>
            </w:r>
            <w:r>
              <w:rPr>
                <w:rFonts w:hint="eastAsia" w:ascii="宋体" w:hAnsi="宋体" w:cs="宋体"/>
                <w:color w:val="000000"/>
                <w:sz w:val="21"/>
                <w:szCs w:val="21"/>
                <w:highlight w:val="none"/>
                <w:lang w:val="en-US" w:eastAsia="zh-CN"/>
              </w:rPr>
              <w:t>四</w:t>
            </w:r>
            <w:r>
              <w:rPr>
                <w:rFonts w:hint="eastAsia" w:ascii="宋体" w:hAnsi="宋体" w:cs="宋体"/>
                <w:color w:val="000000"/>
                <w:sz w:val="21"/>
                <w:szCs w:val="21"/>
                <w:highlight w:val="none"/>
              </w:rPr>
              <w:t>位</w:t>
            </w:r>
            <w:r>
              <w:rPr>
                <w:rFonts w:hint="eastAsia" w:ascii="宋体" w:hAnsi="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1.70%-2.45%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W份额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w:t>
            </w:r>
            <w:r>
              <w:rPr>
                <w:rFonts w:hint="eastAsia" w:ascii="宋体" w:hAnsi="宋体" w:cs="宋体"/>
                <w:b/>
                <w:sz w:val="21"/>
                <w:szCs w:val="21"/>
                <w:highlight w:val="none"/>
              </w:rPr>
              <w:t>业绩比较基准不是预期收益率</w:t>
            </w:r>
            <w:r>
              <w:rPr>
                <w:rFonts w:hint="eastAsia" w:ascii="宋体" w:hAnsi="宋体" w:cs="宋体"/>
                <w:b/>
                <w:sz w:val="21"/>
                <w:szCs w:val="21"/>
                <w:highlight w:val="none"/>
                <w:lang w:eastAsia="zh-CN"/>
              </w:rPr>
              <w:t>，</w:t>
            </w:r>
            <w:r>
              <w:rPr>
                <w:rFonts w:hint="eastAsia" w:ascii="宋体" w:hAnsi="宋体" w:cs="宋体"/>
                <w:b/>
                <w:sz w:val="21"/>
                <w:szCs w:val="21"/>
                <w:highlight w:val="none"/>
              </w:rPr>
              <w:t>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0"/>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w:t>
            </w:r>
            <w:r>
              <w:rPr>
                <w:rFonts w:hint="eastAsia" w:ascii="宋体" w:hAnsi="宋体" w:cs="宋体"/>
                <w:b/>
                <w:bCs/>
                <w:sz w:val="21"/>
                <w:szCs w:val="21"/>
                <w:highlight w:val="none"/>
                <w:lang w:val="en-US" w:eastAsia="zh-CN"/>
              </w:rPr>
              <w:t>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jc w:val="center"/>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highlight w:val="none"/>
                <w:u w:val="none"/>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bCs/>
                <w:i w:val="0"/>
                <w:caps w:val="0"/>
                <w:color w:val="auto"/>
                <w:spacing w:val="0"/>
                <w:sz w:val="21"/>
                <w:szCs w:val="21"/>
                <w:highlight w:val="none"/>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highlight w:val="none"/>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highlight w:val="none"/>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highlight w:val="none"/>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浙江网商银行股份有限公司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default" w:ascii="宋体" w:hAnsi="宋体" w:eastAsia="宋体" w:cs="宋体"/>
                <w:i w:val="0"/>
                <w:color w:val="000000"/>
                <w:kern w:val="0"/>
                <w:sz w:val="21"/>
                <w:szCs w:val="21"/>
                <w:highlight w:val="none"/>
                <w:u w:val="none"/>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cs="宋体"/>
                <w:i w:val="0"/>
                <w:color w:val="000000"/>
                <w:kern w:val="0"/>
                <w:sz w:val="21"/>
                <w:szCs w:val="21"/>
                <w:highlight w:val="none"/>
                <w:u w:val="none"/>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ind w:firstLine="482" w:firstLineChars="200"/>
        <w:rPr>
          <w:rFonts w:hint="eastAsia" w:ascii="宋体" w:hAnsi="宋体" w:cs="宋体"/>
          <w:b/>
          <w:sz w:val="24"/>
          <w:highlight w:val="none"/>
        </w:rPr>
      </w:pPr>
    </w:p>
    <w:p>
      <w:pPr>
        <w:spacing w:line="360" w:lineRule="auto"/>
        <w:jc w:val="left"/>
        <w:rPr>
          <w:rFonts w:ascii="宋体" w:hAnsi="宋体" w:cs="宋体"/>
          <w:bCs/>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val="en-US" w:eastAsia="zh-CN"/>
        </w:rPr>
        <w:t>若本理财计划份额每个周期结束日的折合年化收益率不达当期该份额业绩比较基准下限，则管理人以当期全部固定管理费为上限，减免全部或部分固定管理费用</w:t>
      </w:r>
      <w:r>
        <w:rPr>
          <w:rFonts w:hint="eastAsia" w:ascii="宋体" w:hAnsi="宋体" w:cs="宋体"/>
          <w:bCs/>
          <w:color w:val="000000"/>
          <w:sz w:val="24"/>
          <w:highlight w:val="none"/>
          <w:lang w:eastAsia="zh-CN"/>
        </w:rPr>
        <w:t>。</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T为当前投资周期内每单位份额的实际分红金额的合计（如有）</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w:t>
      </w:r>
      <w:r>
        <w:rPr>
          <w:rFonts w:hint="eastAsia" w:ascii="宋体" w:hAnsi="宋体" w:cs="宋体"/>
          <w:bCs/>
          <w:color w:val="000000"/>
          <w:sz w:val="24"/>
          <w:highlight w:val="none"/>
        </w:rPr>
        <w:t>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highlight w:val="none"/>
          <w:lang w:eastAsia="zh-CN"/>
        </w:rPr>
        <w:t>（</w:t>
      </w:r>
      <w:r>
        <w:rPr>
          <w:rFonts w:hint="eastAsia" w:ascii="宋体" w:hAnsi="宋体" w:cs="宋体"/>
          <w:bCs/>
          <w:color w:val="000000"/>
          <w:highlight w:val="none"/>
        </w:rPr>
        <w:t>具体以销售机构要求为准</w:t>
      </w:r>
      <w:r>
        <w:rPr>
          <w:rFonts w:hint="eastAsia" w:ascii="宋体" w:hAnsi="宋体" w:cs="宋体"/>
          <w:bCs/>
          <w:color w:val="000000"/>
          <w:highlight w:val="none"/>
          <w:lang w:eastAsia="zh-CN"/>
        </w:rPr>
        <w:t>）</w:t>
      </w:r>
      <w:r>
        <w:rPr>
          <w:rFonts w:hint="eastAsia" w:ascii="宋体" w:hAnsi="宋体" w:cs="宋体"/>
          <w:bCs/>
          <w:color w:val="000000"/>
          <w:sz w:val="24"/>
          <w:highlight w:val="none"/>
        </w:rPr>
        <w:t>。</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D00A1C"/>
    <w:rsid w:val="01E60817"/>
    <w:rsid w:val="01FD241C"/>
    <w:rsid w:val="02C7268F"/>
    <w:rsid w:val="046C4318"/>
    <w:rsid w:val="05165B63"/>
    <w:rsid w:val="05E05E4D"/>
    <w:rsid w:val="06420CFA"/>
    <w:rsid w:val="06495194"/>
    <w:rsid w:val="06503B59"/>
    <w:rsid w:val="065B6789"/>
    <w:rsid w:val="06F301FD"/>
    <w:rsid w:val="0752555A"/>
    <w:rsid w:val="07E45984"/>
    <w:rsid w:val="08160455"/>
    <w:rsid w:val="0828699A"/>
    <w:rsid w:val="087D4021"/>
    <w:rsid w:val="08E1077C"/>
    <w:rsid w:val="09155E8F"/>
    <w:rsid w:val="097E3F67"/>
    <w:rsid w:val="09FE573C"/>
    <w:rsid w:val="0A0C6349"/>
    <w:rsid w:val="0A1347F5"/>
    <w:rsid w:val="0A1F3796"/>
    <w:rsid w:val="0A2A32B9"/>
    <w:rsid w:val="0B7565E5"/>
    <w:rsid w:val="0B8E27E3"/>
    <w:rsid w:val="0BE23CA5"/>
    <w:rsid w:val="0BF71AE2"/>
    <w:rsid w:val="0C9C7394"/>
    <w:rsid w:val="0CA6603D"/>
    <w:rsid w:val="0D0B1B00"/>
    <w:rsid w:val="0D3F210A"/>
    <w:rsid w:val="0E36795A"/>
    <w:rsid w:val="0E4A4B6F"/>
    <w:rsid w:val="0E9465E2"/>
    <w:rsid w:val="0EAE473F"/>
    <w:rsid w:val="0EF65480"/>
    <w:rsid w:val="0F3349D0"/>
    <w:rsid w:val="10776FA2"/>
    <w:rsid w:val="10E7087B"/>
    <w:rsid w:val="10FA5463"/>
    <w:rsid w:val="11BA058F"/>
    <w:rsid w:val="12081858"/>
    <w:rsid w:val="12B62B3B"/>
    <w:rsid w:val="12F57C75"/>
    <w:rsid w:val="12F96486"/>
    <w:rsid w:val="13031153"/>
    <w:rsid w:val="13181417"/>
    <w:rsid w:val="135A629F"/>
    <w:rsid w:val="13C94D41"/>
    <w:rsid w:val="13CF7B8E"/>
    <w:rsid w:val="14B80FF2"/>
    <w:rsid w:val="14C57FED"/>
    <w:rsid w:val="150C5665"/>
    <w:rsid w:val="15485BE1"/>
    <w:rsid w:val="15C56302"/>
    <w:rsid w:val="160940BB"/>
    <w:rsid w:val="1659752C"/>
    <w:rsid w:val="16AB050F"/>
    <w:rsid w:val="16CE5BE1"/>
    <w:rsid w:val="16E43A7F"/>
    <w:rsid w:val="175F7C56"/>
    <w:rsid w:val="17CB0EBB"/>
    <w:rsid w:val="185A3DA1"/>
    <w:rsid w:val="198C4B50"/>
    <w:rsid w:val="19BB4557"/>
    <w:rsid w:val="19DA4F78"/>
    <w:rsid w:val="19F13F4F"/>
    <w:rsid w:val="1A102675"/>
    <w:rsid w:val="1B280245"/>
    <w:rsid w:val="1B581220"/>
    <w:rsid w:val="1B843575"/>
    <w:rsid w:val="1BBE4697"/>
    <w:rsid w:val="1CD6762A"/>
    <w:rsid w:val="1D4D5B7F"/>
    <w:rsid w:val="1D5076C2"/>
    <w:rsid w:val="1D552DD9"/>
    <w:rsid w:val="1DAB6D83"/>
    <w:rsid w:val="1E3173A3"/>
    <w:rsid w:val="1E3D6948"/>
    <w:rsid w:val="1E792E51"/>
    <w:rsid w:val="1F0F5A19"/>
    <w:rsid w:val="1F1D6E1F"/>
    <w:rsid w:val="1F3E7F7D"/>
    <w:rsid w:val="1F51312D"/>
    <w:rsid w:val="1FC9553A"/>
    <w:rsid w:val="1FEC6112"/>
    <w:rsid w:val="204D3B12"/>
    <w:rsid w:val="205A2AB3"/>
    <w:rsid w:val="20B6224D"/>
    <w:rsid w:val="21025026"/>
    <w:rsid w:val="21036497"/>
    <w:rsid w:val="210648F0"/>
    <w:rsid w:val="21CE3241"/>
    <w:rsid w:val="22A04AF7"/>
    <w:rsid w:val="22A73C8E"/>
    <w:rsid w:val="22D3594B"/>
    <w:rsid w:val="22F12819"/>
    <w:rsid w:val="234F46D7"/>
    <w:rsid w:val="23753F06"/>
    <w:rsid w:val="238E1AAE"/>
    <w:rsid w:val="23DF60A6"/>
    <w:rsid w:val="23EE413A"/>
    <w:rsid w:val="24030B6D"/>
    <w:rsid w:val="24345B9A"/>
    <w:rsid w:val="245517BD"/>
    <w:rsid w:val="2483647E"/>
    <w:rsid w:val="256F076F"/>
    <w:rsid w:val="25AF7681"/>
    <w:rsid w:val="26820AF7"/>
    <w:rsid w:val="268D46D2"/>
    <w:rsid w:val="27947E62"/>
    <w:rsid w:val="27EB2573"/>
    <w:rsid w:val="290464A2"/>
    <w:rsid w:val="292668E3"/>
    <w:rsid w:val="29361BBD"/>
    <w:rsid w:val="29943847"/>
    <w:rsid w:val="2A124404"/>
    <w:rsid w:val="2A1B5D68"/>
    <w:rsid w:val="2A5975B6"/>
    <w:rsid w:val="2A991D32"/>
    <w:rsid w:val="2AB92324"/>
    <w:rsid w:val="2AD6555A"/>
    <w:rsid w:val="2B376BE0"/>
    <w:rsid w:val="2B5B0398"/>
    <w:rsid w:val="2C1B1E9D"/>
    <w:rsid w:val="2CAB68C5"/>
    <w:rsid w:val="2E354AE5"/>
    <w:rsid w:val="2E637CEB"/>
    <w:rsid w:val="2EBC6D03"/>
    <w:rsid w:val="2F196945"/>
    <w:rsid w:val="2F1F666C"/>
    <w:rsid w:val="2FD32A37"/>
    <w:rsid w:val="30111202"/>
    <w:rsid w:val="30551FFC"/>
    <w:rsid w:val="311F702A"/>
    <w:rsid w:val="31331DE0"/>
    <w:rsid w:val="31A82883"/>
    <w:rsid w:val="31B54906"/>
    <w:rsid w:val="320E3E15"/>
    <w:rsid w:val="32B15B31"/>
    <w:rsid w:val="32B35014"/>
    <w:rsid w:val="32C937E9"/>
    <w:rsid w:val="333F6AA7"/>
    <w:rsid w:val="34492A36"/>
    <w:rsid w:val="3480359E"/>
    <w:rsid w:val="34BE4ED5"/>
    <w:rsid w:val="35476F5E"/>
    <w:rsid w:val="354D3F58"/>
    <w:rsid w:val="359A216E"/>
    <w:rsid w:val="35CB65AD"/>
    <w:rsid w:val="36631FD8"/>
    <w:rsid w:val="36C419F2"/>
    <w:rsid w:val="36E72D9B"/>
    <w:rsid w:val="36FD7080"/>
    <w:rsid w:val="379F2ED6"/>
    <w:rsid w:val="37CA172C"/>
    <w:rsid w:val="37DC2068"/>
    <w:rsid w:val="38071350"/>
    <w:rsid w:val="38170028"/>
    <w:rsid w:val="38224FD0"/>
    <w:rsid w:val="38E31C93"/>
    <w:rsid w:val="39775E90"/>
    <w:rsid w:val="39AC0F1B"/>
    <w:rsid w:val="39B95084"/>
    <w:rsid w:val="3A322681"/>
    <w:rsid w:val="3A3E2041"/>
    <w:rsid w:val="3B131EF6"/>
    <w:rsid w:val="3B490D86"/>
    <w:rsid w:val="3BD74075"/>
    <w:rsid w:val="3C2F2290"/>
    <w:rsid w:val="3E9B67A8"/>
    <w:rsid w:val="3EA67C14"/>
    <w:rsid w:val="3EAD1B36"/>
    <w:rsid w:val="3F056B9E"/>
    <w:rsid w:val="3F354A62"/>
    <w:rsid w:val="3FB01289"/>
    <w:rsid w:val="3FE233B8"/>
    <w:rsid w:val="3FF54C55"/>
    <w:rsid w:val="40181F9C"/>
    <w:rsid w:val="406370BC"/>
    <w:rsid w:val="40DF388D"/>
    <w:rsid w:val="40FB7670"/>
    <w:rsid w:val="414C3A2B"/>
    <w:rsid w:val="41B60000"/>
    <w:rsid w:val="423C06E2"/>
    <w:rsid w:val="42815397"/>
    <w:rsid w:val="428265DC"/>
    <w:rsid w:val="42C94634"/>
    <w:rsid w:val="45540446"/>
    <w:rsid w:val="458F3937"/>
    <w:rsid w:val="459F641E"/>
    <w:rsid w:val="45A93DC9"/>
    <w:rsid w:val="45BB5620"/>
    <w:rsid w:val="45EC58A2"/>
    <w:rsid w:val="45F127ED"/>
    <w:rsid w:val="46263D02"/>
    <w:rsid w:val="46CD66A0"/>
    <w:rsid w:val="472803B7"/>
    <w:rsid w:val="4745769B"/>
    <w:rsid w:val="478411E4"/>
    <w:rsid w:val="48021DEB"/>
    <w:rsid w:val="488B59A4"/>
    <w:rsid w:val="48CC5267"/>
    <w:rsid w:val="48ED4469"/>
    <w:rsid w:val="494502E1"/>
    <w:rsid w:val="494C4325"/>
    <w:rsid w:val="49BB2867"/>
    <w:rsid w:val="4A010AC9"/>
    <w:rsid w:val="4A7F0ADF"/>
    <w:rsid w:val="4AA612F0"/>
    <w:rsid w:val="4B0D3113"/>
    <w:rsid w:val="4C1A730D"/>
    <w:rsid w:val="4C6B0DDA"/>
    <w:rsid w:val="4C6E1306"/>
    <w:rsid w:val="4CC946ED"/>
    <w:rsid w:val="4CF979F4"/>
    <w:rsid w:val="4D8C0BC8"/>
    <w:rsid w:val="4E186164"/>
    <w:rsid w:val="4E247E9A"/>
    <w:rsid w:val="4E2F1033"/>
    <w:rsid w:val="4E8274B0"/>
    <w:rsid w:val="4EA65BC4"/>
    <w:rsid w:val="4EF420E3"/>
    <w:rsid w:val="4EFC1B31"/>
    <w:rsid w:val="4F074907"/>
    <w:rsid w:val="4F2836A5"/>
    <w:rsid w:val="4FF363B3"/>
    <w:rsid w:val="501216FC"/>
    <w:rsid w:val="50B73634"/>
    <w:rsid w:val="51434E1B"/>
    <w:rsid w:val="51504FE6"/>
    <w:rsid w:val="522B7EEE"/>
    <w:rsid w:val="54E90CED"/>
    <w:rsid w:val="54E91D9C"/>
    <w:rsid w:val="55A47BB4"/>
    <w:rsid w:val="5625142C"/>
    <w:rsid w:val="56B44788"/>
    <w:rsid w:val="57141583"/>
    <w:rsid w:val="576C04D2"/>
    <w:rsid w:val="57860583"/>
    <w:rsid w:val="57BB6218"/>
    <w:rsid w:val="57FF3AAA"/>
    <w:rsid w:val="58DD2EEE"/>
    <w:rsid w:val="58E96C7A"/>
    <w:rsid w:val="59263C31"/>
    <w:rsid w:val="59AD3C67"/>
    <w:rsid w:val="59E832FB"/>
    <w:rsid w:val="5A4B183F"/>
    <w:rsid w:val="5B0D630F"/>
    <w:rsid w:val="5B602150"/>
    <w:rsid w:val="5B9919B4"/>
    <w:rsid w:val="5B9E0365"/>
    <w:rsid w:val="5BB70148"/>
    <w:rsid w:val="5BF22FE4"/>
    <w:rsid w:val="5C087E2C"/>
    <w:rsid w:val="5C37557F"/>
    <w:rsid w:val="5C3C3DDC"/>
    <w:rsid w:val="5D160516"/>
    <w:rsid w:val="5D713BC5"/>
    <w:rsid w:val="5D7D0F36"/>
    <w:rsid w:val="5DB61BFF"/>
    <w:rsid w:val="5DEF454B"/>
    <w:rsid w:val="5E076A27"/>
    <w:rsid w:val="5E5A6C63"/>
    <w:rsid w:val="5E677469"/>
    <w:rsid w:val="5F3C6712"/>
    <w:rsid w:val="5F4B58F3"/>
    <w:rsid w:val="5FA450BB"/>
    <w:rsid w:val="6053481F"/>
    <w:rsid w:val="60553A8D"/>
    <w:rsid w:val="606E0DED"/>
    <w:rsid w:val="60AB2000"/>
    <w:rsid w:val="60F2599C"/>
    <w:rsid w:val="61C97391"/>
    <w:rsid w:val="61D85325"/>
    <w:rsid w:val="62860AAA"/>
    <w:rsid w:val="628B7CEE"/>
    <w:rsid w:val="629D5796"/>
    <w:rsid w:val="62B8299F"/>
    <w:rsid w:val="63FA4C5C"/>
    <w:rsid w:val="64102A52"/>
    <w:rsid w:val="64BC6713"/>
    <w:rsid w:val="658F2432"/>
    <w:rsid w:val="66F54088"/>
    <w:rsid w:val="671E2162"/>
    <w:rsid w:val="67C2281F"/>
    <w:rsid w:val="680C1A56"/>
    <w:rsid w:val="684F0C72"/>
    <w:rsid w:val="68D8721E"/>
    <w:rsid w:val="6A831914"/>
    <w:rsid w:val="6B610D05"/>
    <w:rsid w:val="6BAC21D5"/>
    <w:rsid w:val="6CED1CB3"/>
    <w:rsid w:val="6D3B42C3"/>
    <w:rsid w:val="6D5A3D63"/>
    <w:rsid w:val="6D9A4080"/>
    <w:rsid w:val="6E7E575F"/>
    <w:rsid w:val="6EAC1036"/>
    <w:rsid w:val="6EC27507"/>
    <w:rsid w:val="6EF15941"/>
    <w:rsid w:val="6F926461"/>
    <w:rsid w:val="6F9921A1"/>
    <w:rsid w:val="6FA453FA"/>
    <w:rsid w:val="71E00C32"/>
    <w:rsid w:val="71EA2A00"/>
    <w:rsid w:val="720B7A64"/>
    <w:rsid w:val="720F6016"/>
    <w:rsid w:val="722D6F9E"/>
    <w:rsid w:val="731F6795"/>
    <w:rsid w:val="73407EBD"/>
    <w:rsid w:val="73593129"/>
    <w:rsid w:val="73932176"/>
    <w:rsid w:val="73EF4563"/>
    <w:rsid w:val="74037319"/>
    <w:rsid w:val="74175679"/>
    <w:rsid w:val="744124AA"/>
    <w:rsid w:val="74664F47"/>
    <w:rsid w:val="756E538F"/>
    <w:rsid w:val="75D950C9"/>
    <w:rsid w:val="76F41323"/>
    <w:rsid w:val="77100360"/>
    <w:rsid w:val="771650E6"/>
    <w:rsid w:val="778222EA"/>
    <w:rsid w:val="778B4219"/>
    <w:rsid w:val="77A30DC4"/>
    <w:rsid w:val="77E0572E"/>
    <w:rsid w:val="77ED4104"/>
    <w:rsid w:val="78EF4372"/>
    <w:rsid w:val="79771B00"/>
    <w:rsid w:val="7980282D"/>
    <w:rsid w:val="798F6426"/>
    <w:rsid w:val="79B94653"/>
    <w:rsid w:val="7A9C46E9"/>
    <w:rsid w:val="7ACA272A"/>
    <w:rsid w:val="7ADD58B2"/>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0"/>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4"/>
    <w:uiPriority w:val="0"/>
    <w:pPr>
      <w:jc w:val="left"/>
    </w:pPr>
  </w:style>
  <w:style w:type="paragraph" w:styleId="6">
    <w:name w:val="Balloon Text"/>
    <w:basedOn w:val="1"/>
    <w:link w:val="21"/>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1 Char"/>
    <w:link w:val="2"/>
    <w:uiPriority w:val="0"/>
    <w:rPr>
      <w:rFonts w:eastAsia="宋体"/>
      <w:b/>
      <w:kern w:val="44"/>
      <w:sz w:val="44"/>
    </w:rPr>
  </w:style>
  <w:style w:type="character" w:customStyle="1" w:styleId="20">
    <w:name w:val="标题 3 Char"/>
    <w:link w:val="4"/>
    <w:uiPriority w:val="0"/>
    <w:rPr>
      <w:rFonts w:hAnsi="Calibri" w:eastAsia="宋体"/>
      <w:b/>
      <w:sz w:val="24"/>
    </w:rPr>
  </w:style>
  <w:style w:type="character" w:customStyle="1" w:styleId="21">
    <w:name w:val="批注框文本 Char"/>
    <w:link w:val="6"/>
    <w:uiPriority w:val="0"/>
    <w:rPr>
      <w:rFonts w:ascii="Calibri" w:hAnsi="Calibri" w:cs="黑体"/>
      <w:kern w:val="2"/>
      <w:sz w:val="18"/>
      <w:szCs w:val="18"/>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批注文字 Char"/>
    <w:link w:val="5"/>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36754</Words>
  <Characters>39180</Characters>
  <Lines>1</Lines>
  <Paragraphs>1</Paragraphs>
  <TotalTime>1</TotalTime>
  <ScaleCrop>false</ScaleCrop>
  <LinksUpToDate>false</LinksUpToDate>
  <CharactersWithSpaces>39405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2025-09-08T02:38:47Z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